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spacing w:before="0" w:line="300" w:lineRule="auto"/>
        <w:rPr>
          <w:sz w:val="76"/>
          <w:szCs w:val="76"/>
        </w:rPr>
      </w:pPr>
      <w:bookmarkStart w:colFirst="0" w:colLast="0" w:name="_heading=h.gjdgxs" w:id="0"/>
      <w:bookmarkEnd w:id="0"/>
      <w:r w:rsidDel="00000000" w:rsidR="00000000" w:rsidRPr="00000000">
        <w:rPr>
          <w:sz w:val="76"/>
          <w:szCs w:val="76"/>
          <w:rtl w:val="0"/>
        </w:rPr>
        <w:t xml:space="preserve">Unit 3: Inquiry Guide Activity</w:t>
      </w:r>
    </w:p>
    <w:tbl>
      <w:tblPr>
        <w:tblStyle w:val="Table1"/>
        <w:tblW w:w="10800.0" w:type="dxa"/>
        <w:jc w:val="lef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4755"/>
        <w:gridCol w:w="2160"/>
        <w:gridCol w:w="3885"/>
        <w:tblGridChange w:id="0">
          <w:tblGrid>
            <w:gridCol w:w="4755"/>
            <w:gridCol w:w="2160"/>
            <w:gridCol w:w="3885"/>
          </w:tblGrid>
        </w:tblGridChange>
      </w:tblGrid>
      <w:tr>
        <w:trPr>
          <w:cantSplit w:val="0"/>
          <w:trHeight w:val="456" w:hRule="atLeast"/>
          <w:tblHeader w:val="0"/>
        </w:trPr>
        <w:tc>
          <w:tcPr>
            <w:shd w:fill="d6d6d6" w:val="clear"/>
            <w:tcMar>
              <w:top w:w="107.0" w:type="dxa"/>
              <w:left w:w="107.0" w:type="dxa"/>
              <w:bottom w:w="107.0" w:type="dxa"/>
              <w:right w:w="107.0" w:type="dxa"/>
            </w:tcMar>
          </w:tcPr>
          <w:p w:rsidR="00000000" w:rsidDel="00000000" w:rsidP="00000000" w:rsidRDefault="00000000" w:rsidRPr="00000000" w14:paraId="00000002">
            <w:pPr>
              <w:pStyle w:val="Heading4"/>
              <w:widowControl w:val="0"/>
              <w:spacing w:before="0" w:line="300" w:lineRule="auto"/>
              <w:rPr/>
            </w:pPr>
            <w:bookmarkStart w:colFirst="0" w:colLast="0" w:name="_heading=h.30j0zll" w:id="1"/>
            <w:bookmarkEnd w:id="1"/>
            <w:r w:rsidDel="00000000" w:rsidR="00000000" w:rsidRPr="00000000">
              <w:rPr>
                <w:rtl w:val="0"/>
              </w:rPr>
              <w:t xml:space="preserve">Strategy: Explain</w:t>
            </w:r>
          </w:p>
        </w:tc>
        <w:tc>
          <w:tcPr>
            <w:gridSpan w:val="2"/>
            <w:shd w:fill="d6d6d6" w:val="clear"/>
            <w:tcMar>
              <w:top w:w="107.0" w:type="dxa"/>
              <w:left w:w="107.0" w:type="dxa"/>
              <w:bottom w:w="107.0" w:type="dxa"/>
              <w:right w:w="107.0" w:type="dxa"/>
            </w:tcMar>
          </w:tcPr>
          <w:p w:rsidR="00000000" w:rsidDel="00000000" w:rsidP="00000000" w:rsidRDefault="00000000" w:rsidRPr="00000000" w14:paraId="00000003">
            <w:pPr>
              <w:pStyle w:val="Heading4"/>
              <w:widowControl w:val="0"/>
              <w:spacing w:before="0" w:line="300" w:lineRule="auto"/>
              <w:rPr/>
            </w:pPr>
            <w:bookmarkStart w:colFirst="0" w:colLast="0" w:name="_heading=h.1fob9te" w:id="2"/>
            <w:bookmarkEnd w:id="2"/>
            <w:r w:rsidDel="00000000" w:rsidR="00000000" w:rsidRPr="00000000">
              <w:rPr>
                <w:rtl w:val="0"/>
              </w:rPr>
              <w:t xml:space="preserve">Description</w:t>
            </w:r>
          </w:p>
        </w:tc>
      </w:tr>
      <w:tr>
        <w:trPr>
          <w:cantSplit w:val="0"/>
          <w:trHeight w:val="456" w:hRule="atLeast"/>
          <w:tblHeader w:val="0"/>
        </w:trPr>
        <w:tc>
          <w:tcPr>
            <w:shd w:fill="auto" w:val="clear"/>
            <w:tcMar>
              <w:top w:w="107.0" w:type="dxa"/>
              <w:left w:w="107.0" w:type="dxa"/>
              <w:bottom w:w="107.0" w:type="dxa"/>
              <w:right w:w="107.0" w:type="dxa"/>
            </w:tcMar>
          </w:tcPr>
          <w:p w:rsidR="00000000" w:rsidDel="00000000" w:rsidP="00000000" w:rsidRDefault="00000000" w:rsidRPr="00000000" w14:paraId="00000005">
            <w:pPr>
              <w:pStyle w:val="Heading4"/>
              <w:keepNext w:val="0"/>
              <w:keepLines w:val="0"/>
              <w:widowControl w:val="0"/>
              <w:spacing w:before="0" w:line="300" w:lineRule="auto"/>
              <w:rPr>
                <w:rFonts w:ascii="Newsreader" w:cs="Newsreader" w:eastAsia="Newsreader" w:hAnsi="Newsreader"/>
                <w:b w:val="0"/>
              </w:rPr>
            </w:pPr>
            <w:bookmarkStart w:colFirst="0" w:colLast="0" w:name="_heading=h.3znysh7" w:id="3"/>
            <w:bookmarkEnd w:id="3"/>
            <w:r w:rsidDel="00000000" w:rsidR="00000000" w:rsidRPr="00000000">
              <w:rPr>
                <w:rFonts w:ascii="Newsreader" w:cs="Newsreader" w:eastAsia="Newsreader" w:hAnsi="Newsreader"/>
                <w:b w:val="0"/>
                <w:rtl w:val="0"/>
              </w:rPr>
              <w:t xml:space="preserve">Students apply their knowledge to real-world conversations to explain and solidify thinking and new understandings with academic language through structured academic controversy, Paideia Socratic Seminar, or other deliberation.</w:t>
            </w:r>
          </w:p>
        </w:tc>
        <w:tc>
          <w:tcPr>
            <w:gridSpan w:val="2"/>
            <w:shd w:fill="auto" w:val="clear"/>
            <w:tcMar>
              <w:top w:w="107.0" w:type="dxa"/>
              <w:left w:w="107.0" w:type="dxa"/>
              <w:bottom w:w="107.0" w:type="dxa"/>
              <w:right w:w="107.0" w:type="dxa"/>
            </w:tcMar>
          </w:tcPr>
          <w:p w:rsidR="00000000" w:rsidDel="00000000" w:rsidP="00000000" w:rsidRDefault="00000000" w:rsidRPr="00000000" w14:paraId="00000006">
            <w:pPr>
              <w:pStyle w:val="Heading4"/>
              <w:spacing w:before="0" w:line="300" w:lineRule="auto"/>
              <w:rPr>
                <w:rFonts w:ascii="Newsreader" w:cs="Newsreader" w:eastAsia="Newsreader" w:hAnsi="Newsreader"/>
                <w:b w:val="0"/>
              </w:rPr>
            </w:pPr>
            <w:r w:rsidDel="00000000" w:rsidR="00000000" w:rsidRPr="00000000">
              <w:rPr>
                <w:rFonts w:ascii="Newsreader" w:cs="Newsreader" w:eastAsia="Newsreader" w:hAnsi="Newsreader"/>
                <w:b w:val="0"/>
                <w:rtl w:val="0"/>
              </w:rPr>
              <w:t xml:space="preserve">In this lesson, students will participate in a collaborative intellectual dialogue about the equal protection clause, facilitated with open-ended questions. The main purpose of this civic conversation is to arrive at a fuller understanding of the textual ideas and values of ourselves and each other.</w:t>
            </w:r>
          </w:p>
          <w:p w:rsidR="00000000" w:rsidDel="00000000" w:rsidP="00000000" w:rsidRDefault="00000000" w:rsidRPr="00000000" w14:paraId="00000007">
            <w:pPr>
              <w:pStyle w:val="Heading4"/>
              <w:spacing w:before="0" w:line="300" w:lineRule="auto"/>
              <w:rPr>
                <w:rFonts w:ascii="Newsreader" w:cs="Newsreader" w:eastAsia="Newsreader" w:hAnsi="Newsreader"/>
                <w:b w:val="0"/>
              </w:rPr>
            </w:pPr>
            <w:r w:rsidDel="00000000" w:rsidR="00000000" w:rsidRPr="00000000">
              <w:rPr>
                <w:rtl w:val="0"/>
              </w:rPr>
            </w:r>
          </w:p>
          <w:p w:rsidR="00000000" w:rsidDel="00000000" w:rsidP="00000000" w:rsidRDefault="00000000" w:rsidRPr="00000000" w14:paraId="00000008">
            <w:pPr>
              <w:pStyle w:val="Heading4"/>
              <w:spacing w:before="0" w:line="300" w:lineRule="auto"/>
              <w:rPr>
                <w:rFonts w:ascii="Newsreader" w:cs="Newsreader" w:eastAsia="Newsreader" w:hAnsi="Newsreader"/>
                <w:b w:val="0"/>
              </w:rPr>
            </w:pPr>
            <w:r w:rsidDel="00000000" w:rsidR="00000000" w:rsidRPr="00000000">
              <w:rPr>
                <w:rFonts w:ascii="Newsreader" w:cs="Newsreader" w:eastAsia="Newsreader" w:hAnsi="Newsreader"/>
                <w:b w:val="0"/>
                <w:rtl w:val="0"/>
              </w:rPr>
              <w:t xml:space="preserve">Utilize this Explain strategy activity to enhance students’ understanding of the </w:t>
            </w:r>
            <w:r w:rsidDel="00000000" w:rsidR="00000000" w:rsidRPr="00000000">
              <w:rPr>
                <w:rFonts w:ascii="Newsreader" w:cs="Newsreader" w:eastAsia="Newsreader" w:hAnsi="Newsreader"/>
                <w:b w:val="0"/>
                <w:i w:val="1"/>
                <w:rtl w:val="0"/>
              </w:rPr>
              <w:t xml:space="preserve">We the People: The Citizen &amp; the Constitution</w:t>
            </w:r>
            <w:r w:rsidDel="00000000" w:rsidR="00000000" w:rsidRPr="00000000">
              <w:rPr>
                <w:rFonts w:ascii="Newsreader" w:cs="Newsreader" w:eastAsia="Newsreader" w:hAnsi="Newsreader"/>
                <w:b w:val="0"/>
                <w:rtl w:val="0"/>
              </w:rPr>
              <w:t xml:space="preserve"> textbook Level 3, Unit 3, Lesson 19 or Level 2, Unit 5, Lesson 26.</w:t>
            </w:r>
          </w:p>
        </w:tc>
      </w:tr>
      <w:tr>
        <w:trPr>
          <w:cantSplit w:val="0"/>
          <w:trHeight w:val="456" w:hRule="atLeast"/>
          <w:tblHeader w:val="0"/>
        </w:trPr>
        <w:tc>
          <w:tcPr>
            <w:gridSpan w:val="2"/>
            <w:shd w:fill="d6d6d6" w:val="clear"/>
            <w:tcMar>
              <w:top w:w="107.0" w:type="dxa"/>
              <w:left w:w="107.0" w:type="dxa"/>
              <w:bottom w:w="107.0" w:type="dxa"/>
              <w:right w:w="107.0" w:type="dxa"/>
            </w:tcMar>
          </w:tcPr>
          <w:p w:rsidR="00000000" w:rsidDel="00000000" w:rsidP="00000000" w:rsidRDefault="00000000" w:rsidRPr="00000000" w14:paraId="0000000A">
            <w:pPr>
              <w:pStyle w:val="Heading4"/>
              <w:widowControl w:val="0"/>
              <w:spacing w:before="0" w:line="300" w:lineRule="auto"/>
              <w:rPr/>
            </w:pPr>
            <w:bookmarkStart w:colFirst="0" w:colLast="0" w:name="_heading=h.tyjcwt" w:id="4"/>
            <w:bookmarkEnd w:id="4"/>
            <w:r w:rsidDel="00000000" w:rsidR="00000000" w:rsidRPr="00000000">
              <w:rPr>
                <w:rtl w:val="0"/>
              </w:rPr>
              <w:t xml:space="preserve">Alignments</w:t>
            </w:r>
          </w:p>
        </w:tc>
        <w:tc>
          <w:tcPr>
            <w:shd w:fill="d6d6d6" w:val="clear"/>
            <w:tcMar>
              <w:top w:w="107.0" w:type="dxa"/>
              <w:left w:w="107.0" w:type="dxa"/>
              <w:bottom w:w="107.0" w:type="dxa"/>
              <w:right w:w="107.0" w:type="dxa"/>
            </w:tcMar>
          </w:tcPr>
          <w:p w:rsidR="00000000" w:rsidDel="00000000" w:rsidP="00000000" w:rsidRDefault="00000000" w:rsidRPr="00000000" w14:paraId="0000000C">
            <w:pPr>
              <w:pStyle w:val="Heading4"/>
              <w:widowControl w:val="0"/>
              <w:spacing w:before="0" w:line="300" w:lineRule="auto"/>
              <w:rPr/>
            </w:pPr>
            <w:bookmarkStart w:colFirst="0" w:colLast="0" w:name="_heading=h.3dy6vkm" w:id="5"/>
            <w:bookmarkEnd w:id="5"/>
            <w:r w:rsidDel="00000000" w:rsidR="00000000" w:rsidRPr="00000000">
              <w:rPr>
                <w:rtl w:val="0"/>
              </w:rPr>
              <w:t xml:space="preserve">Civic Skills &amp; Dispositions</w:t>
            </w:r>
          </w:p>
        </w:tc>
      </w:tr>
      <w:tr>
        <w:trPr>
          <w:cantSplit w:val="0"/>
          <w:trHeight w:val="456" w:hRule="atLeast"/>
          <w:tblHeader w:val="0"/>
        </w:trPr>
        <w:tc>
          <w:tcPr>
            <w:gridSpan w:val="2"/>
            <w:shd w:fill="auto" w:val="clear"/>
            <w:tcMar>
              <w:top w:w="107.0" w:type="dxa"/>
              <w:left w:w="107.0" w:type="dxa"/>
              <w:bottom w:w="107.0" w:type="dxa"/>
              <w:right w:w="107.0" w:type="dxa"/>
            </w:tcMar>
          </w:tcPr>
          <w:p w:rsidR="00000000" w:rsidDel="00000000" w:rsidP="00000000" w:rsidRDefault="00000000" w:rsidRPr="00000000" w14:paraId="0000000D">
            <w:pPr>
              <w:widowControl w:val="0"/>
              <w:ind w:right="288"/>
              <w:rPr>
                <w:b w:val="1"/>
              </w:rPr>
            </w:pPr>
            <w:hyperlink r:id="rId7">
              <w:r w:rsidDel="00000000" w:rsidR="00000000" w:rsidRPr="00000000">
                <w:rPr>
                  <w:b w:val="1"/>
                  <w:color w:val="004fa3"/>
                  <w:rtl w:val="0"/>
                </w:rPr>
                <w:t xml:space="preserve">Center for Civic Education</w:t>
              </w:r>
            </w:hyperlink>
            <w:r w:rsidDel="00000000" w:rsidR="00000000" w:rsidRPr="00000000">
              <w:rPr>
                <w:rtl w:val="0"/>
              </w:rPr>
            </w:r>
          </w:p>
          <w:p w:rsidR="00000000" w:rsidDel="00000000" w:rsidP="00000000" w:rsidRDefault="00000000" w:rsidRPr="00000000" w14:paraId="0000000E">
            <w:pPr>
              <w:widowControl w:val="0"/>
              <w:ind w:right="288"/>
              <w:rPr/>
            </w:pPr>
            <w:r w:rsidDel="00000000" w:rsidR="00000000" w:rsidRPr="00000000">
              <w:rPr>
                <w:i w:val="1"/>
                <w:rtl w:val="0"/>
              </w:rPr>
              <w:t xml:space="preserve">We the People: The Citizen &amp; the Constitution</w:t>
            </w:r>
            <w:r w:rsidDel="00000000" w:rsidR="00000000" w:rsidRPr="00000000">
              <w:rPr>
                <w:rtl w:val="0"/>
              </w:rPr>
              <w:t xml:space="preserve"> (Level 3)</w:t>
            </w:r>
          </w:p>
          <w:p w:rsidR="00000000" w:rsidDel="00000000" w:rsidP="00000000" w:rsidRDefault="00000000" w:rsidRPr="00000000" w14:paraId="0000000F">
            <w:pPr>
              <w:widowControl w:val="0"/>
              <w:numPr>
                <w:ilvl w:val="0"/>
                <w:numId w:val="1"/>
              </w:numPr>
              <w:spacing w:line="300" w:lineRule="auto"/>
              <w:ind w:left="720" w:hanging="360"/>
              <w:rPr>
                <w:rFonts w:ascii="Newsreader" w:cs="Newsreader" w:eastAsia="Newsreader" w:hAnsi="Newsreader"/>
                <w:i w:val="1"/>
                <w:sz w:val="26"/>
                <w:szCs w:val="26"/>
              </w:rPr>
            </w:pPr>
            <w:hyperlink r:id="rId8">
              <w:r w:rsidDel="00000000" w:rsidR="00000000" w:rsidRPr="00000000">
                <w:rPr>
                  <w:color w:val="004fa3"/>
                  <w:rtl w:val="0"/>
                </w:rPr>
                <w:t xml:space="preserve">Unit 3, Lesson 19</w:t>
              </w:r>
            </w:hyperlink>
            <w:hyperlink r:id="rId9">
              <w:r w:rsidDel="00000000" w:rsidR="00000000" w:rsidRPr="00000000">
                <w:rPr>
                  <w:rtl w:val="0"/>
                </w:rPr>
                <w:t xml:space="preserve">: How Has the Equal Protection Clause of the 14th Amendment Changed the Constitution?</w:t>
              </w:r>
            </w:hyperlink>
            <w:r w:rsidDel="00000000" w:rsidR="00000000" w:rsidRPr="00000000">
              <w:rPr>
                <w:rtl w:val="0"/>
              </w:rPr>
            </w:r>
          </w:p>
          <w:p w:rsidR="00000000" w:rsidDel="00000000" w:rsidP="00000000" w:rsidRDefault="00000000" w:rsidRPr="00000000" w14:paraId="00000010">
            <w:pPr>
              <w:widowControl w:val="0"/>
              <w:spacing w:line="300" w:lineRule="auto"/>
              <w:ind w:right="288"/>
              <w:rPr>
                <w:i w:val="1"/>
              </w:rPr>
            </w:pPr>
            <w:r w:rsidDel="00000000" w:rsidR="00000000" w:rsidRPr="00000000">
              <w:rPr>
                <w:rtl w:val="0"/>
              </w:rPr>
            </w:r>
          </w:p>
          <w:p w:rsidR="00000000" w:rsidDel="00000000" w:rsidP="00000000" w:rsidRDefault="00000000" w:rsidRPr="00000000" w14:paraId="00000011">
            <w:pPr>
              <w:widowControl w:val="0"/>
              <w:spacing w:line="300" w:lineRule="auto"/>
              <w:ind w:right="288"/>
              <w:rPr/>
            </w:pPr>
            <w:r w:rsidDel="00000000" w:rsidR="00000000" w:rsidRPr="00000000">
              <w:rPr>
                <w:i w:val="1"/>
                <w:rtl w:val="0"/>
              </w:rPr>
              <w:t xml:space="preserve">We the People: The Citizen &amp; the Constitution</w:t>
            </w:r>
            <w:r w:rsidDel="00000000" w:rsidR="00000000" w:rsidRPr="00000000">
              <w:rPr>
                <w:rtl w:val="0"/>
              </w:rPr>
              <w:t xml:space="preserve"> (Level 2)</w:t>
            </w:r>
          </w:p>
          <w:p w:rsidR="00000000" w:rsidDel="00000000" w:rsidP="00000000" w:rsidRDefault="00000000" w:rsidRPr="00000000" w14:paraId="00000012">
            <w:pPr>
              <w:widowControl w:val="0"/>
              <w:numPr>
                <w:ilvl w:val="0"/>
                <w:numId w:val="8"/>
              </w:numPr>
              <w:spacing w:line="300" w:lineRule="auto"/>
              <w:ind w:left="720" w:hanging="360"/>
              <w:rPr>
                <w:sz w:val="26"/>
                <w:szCs w:val="26"/>
              </w:rPr>
            </w:pPr>
            <w:hyperlink r:id="rId10">
              <w:r w:rsidDel="00000000" w:rsidR="00000000" w:rsidRPr="00000000">
                <w:rPr>
                  <w:color w:val="004fa3"/>
                  <w:rtl w:val="0"/>
                </w:rPr>
                <w:t xml:space="preserve">Unit 5, Lesson 26</w:t>
              </w:r>
            </w:hyperlink>
            <w:hyperlink r:id="rId11">
              <w:r w:rsidDel="00000000" w:rsidR="00000000" w:rsidRPr="00000000">
                <w:rPr>
                  <w:rtl w:val="0"/>
                </w:rPr>
                <w:t xml:space="preserve">: How Does the Constitution Safeguard the Right to Equal Protection of the Law?</w:t>
              </w:r>
            </w:hyperlink>
            <w:r w:rsidDel="00000000" w:rsidR="00000000" w:rsidRPr="00000000">
              <w:rPr>
                <w:rtl w:val="0"/>
              </w:rPr>
            </w:r>
          </w:p>
        </w:tc>
        <w:tc>
          <w:tcPr>
            <w:shd w:fill="auto" w:val="clear"/>
            <w:tcMar>
              <w:top w:w="107.0" w:type="dxa"/>
              <w:left w:w="107.0" w:type="dxa"/>
              <w:bottom w:w="107.0" w:type="dxa"/>
              <w:right w:w="107.0" w:type="dxa"/>
            </w:tcMar>
          </w:tcPr>
          <w:p w:rsidR="00000000" w:rsidDel="00000000" w:rsidP="00000000" w:rsidRDefault="00000000" w:rsidRPr="00000000" w14:paraId="00000014">
            <w:pPr>
              <w:widowControl w:val="0"/>
              <w:numPr>
                <w:ilvl w:val="0"/>
                <w:numId w:val="11"/>
              </w:numPr>
              <w:ind w:left="720" w:hanging="360"/>
              <w:rPr>
                <w:sz w:val="20"/>
                <w:szCs w:val="20"/>
              </w:rPr>
            </w:pPr>
            <w:r w:rsidDel="00000000" w:rsidR="00000000" w:rsidRPr="00000000">
              <w:rPr>
                <w:rtl w:val="0"/>
              </w:rPr>
              <w:t xml:space="preserve">Attentiveness to</w:t>
              <w:br w:type="textWrapping"/>
              <w:t xml:space="preserve">political matters</w:t>
            </w:r>
          </w:p>
          <w:p w:rsidR="00000000" w:rsidDel="00000000" w:rsidP="00000000" w:rsidRDefault="00000000" w:rsidRPr="00000000" w14:paraId="00000015">
            <w:pPr>
              <w:widowControl w:val="0"/>
              <w:numPr>
                <w:ilvl w:val="0"/>
                <w:numId w:val="11"/>
              </w:numPr>
              <w:ind w:left="720" w:hanging="360"/>
              <w:rPr>
                <w:sz w:val="20"/>
                <w:szCs w:val="20"/>
              </w:rPr>
            </w:pPr>
            <w:r w:rsidDel="00000000" w:rsidR="00000000" w:rsidRPr="00000000">
              <w:rPr>
                <w:rtl w:val="0"/>
              </w:rPr>
              <w:t xml:space="preserve">Listening</w:t>
            </w:r>
          </w:p>
          <w:p w:rsidR="00000000" w:rsidDel="00000000" w:rsidP="00000000" w:rsidRDefault="00000000" w:rsidRPr="00000000" w14:paraId="00000016">
            <w:pPr>
              <w:widowControl w:val="0"/>
              <w:numPr>
                <w:ilvl w:val="0"/>
                <w:numId w:val="11"/>
              </w:numPr>
              <w:ind w:left="720" w:hanging="360"/>
              <w:rPr>
                <w:sz w:val="20"/>
                <w:szCs w:val="20"/>
              </w:rPr>
            </w:pPr>
            <w:r w:rsidDel="00000000" w:rsidR="00000000" w:rsidRPr="00000000">
              <w:rPr>
                <w:rtl w:val="0"/>
              </w:rPr>
              <w:t xml:space="preserve">Primary-source analysis</w:t>
            </w:r>
          </w:p>
          <w:p w:rsidR="00000000" w:rsidDel="00000000" w:rsidP="00000000" w:rsidRDefault="00000000" w:rsidRPr="00000000" w14:paraId="00000017">
            <w:pPr>
              <w:widowControl w:val="0"/>
              <w:numPr>
                <w:ilvl w:val="0"/>
                <w:numId w:val="11"/>
              </w:numPr>
              <w:ind w:left="720" w:hanging="360"/>
              <w:rPr>
                <w:sz w:val="20"/>
                <w:szCs w:val="20"/>
              </w:rPr>
            </w:pPr>
            <w:r w:rsidDel="00000000" w:rsidR="00000000" w:rsidRPr="00000000">
              <w:rPr>
                <w:rtl w:val="0"/>
              </w:rPr>
              <w:t xml:space="preserve">Reading</w:t>
            </w:r>
          </w:p>
          <w:p w:rsidR="00000000" w:rsidDel="00000000" w:rsidP="00000000" w:rsidRDefault="00000000" w:rsidRPr="00000000" w14:paraId="00000018">
            <w:pPr>
              <w:widowControl w:val="0"/>
              <w:numPr>
                <w:ilvl w:val="0"/>
                <w:numId w:val="11"/>
              </w:numPr>
              <w:ind w:left="720" w:hanging="360"/>
              <w:rPr>
                <w:sz w:val="20"/>
                <w:szCs w:val="20"/>
              </w:rPr>
            </w:pPr>
            <w:r w:rsidDel="00000000" w:rsidR="00000000" w:rsidRPr="00000000">
              <w:rPr>
                <w:rtl w:val="0"/>
              </w:rPr>
              <w:t xml:space="preserve">Self-awareness</w:t>
            </w:r>
          </w:p>
          <w:p w:rsidR="00000000" w:rsidDel="00000000" w:rsidP="00000000" w:rsidRDefault="00000000" w:rsidRPr="00000000" w14:paraId="00000019">
            <w:pPr>
              <w:widowControl w:val="0"/>
              <w:numPr>
                <w:ilvl w:val="0"/>
                <w:numId w:val="11"/>
              </w:numPr>
              <w:ind w:left="720" w:hanging="360"/>
              <w:rPr>
                <w:sz w:val="20"/>
                <w:szCs w:val="20"/>
              </w:rPr>
            </w:pPr>
            <w:r w:rsidDel="00000000" w:rsidR="00000000" w:rsidRPr="00000000">
              <w:rPr>
                <w:rtl w:val="0"/>
              </w:rPr>
              <w:t xml:space="preserve">Self-management</w:t>
            </w:r>
          </w:p>
          <w:p w:rsidR="00000000" w:rsidDel="00000000" w:rsidP="00000000" w:rsidRDefault="00000000" w:rsidRPr="00000000" w14:paraId="0000001A">
            <w:pPr>
              <w:widowControl w:val="0"/>
              <w:numPr>
                <w:ilvl w:val="0"/>
                <w:numId w:val="11"/>
              </w:numPr>
              <w:ind w:left="720" w:hanging="360"/>
              <w:rPr>
                <w:sz w:val="20"/>
                <w:szCs w:val="20"/>
              </w:rPr>
            </w:pPr>
            <w:r w:rsidDel="00000000" w:rsidR="00000000" w:rsidRPr="00000000">
              <w:rPr>
                <w:rtl w:val="0"/>
              </w:rPr>
              <w:t xml:space="preserve">Speaking</w:t>
            </w:r>
            <w:r w:rsidDel="00000000" w:rsidR="00000000" w:rsidRPr="00000000">
              <w:rPr>
                <w:rtl w:val="0"/>
              </w:rPr>
            </w:r>
          </w:p>
        </w:tc>
      </w:tr>
      <w:tr>
        <w:trPr>
          <w:cantSplit w:val="0"/>
          <w:trHeight w:val="456" w:hRule="atLeast"/>
          <w:tblHeader w:val="0"/>
        </w:trPr>
        <w:tc>
          <w:tcPr>
            <w:shd w:fill="d6d6d6" w:val="clear"/>
            <w:tcMar>
              <w:top w:w="107.0" w:type="dxa"/>
              <w:left w:w="107.0" w:type="dxa"/>
              <w:bottom w:w="107.0" w:type="dxa"/>
              <w:right w:w="107.0" w:type="dxa"/>
            </w:tcMar>
          </w:tcPr>
          <w:p w:rsidR="00000000" w:rsidDel="00000000" w:rsidP="00000000" w:rsidRDefault="00000000" w:rsidRPr="00000000" w14:paraId="0000001B">
            <w:pPr>
              <w:pStyle w:val="Heading4"/>
              <w:widowControl w:val="0"/>
              <w:spacing w:before="0" w:line="300" w:lineRule="auto"/>
              <w:rPr/>
            </w:pPr>
            <w:bookmarkStart w:colFirst="0" w:colLast="0" w:name="_heading=h.1t3h5sf" w:id="6"/>
            <w:bookmarkEnd w:id="6"/>
            <w:r w:rsidDel="00000000" w:rsidR="00000000" w:rsidRPr="00000000">
              <w:rPr>
                <w:rtl w:val="0"/>
              </w:rPr>
              <w:t xml:space="preserve">Lesson Objectives</w:t>
            </w:r>
          </w:p>
        </w:tc>
        <w:tc>
          <w:tcPr>
            <w:gridSpan w:val="2"/>
            <w:shd w:fill="d6d6d6" w:val="clear"/>
            <w:tcMar>
              <w:top w:w="107.0" w:type="dxa"/>
              <w:left w:w="107.0" w:type="dxa"/>
              <w:bottom w:w="107.0" w:type="dxa"/>
              <w:right w:w="107.0" w:type="dxa"/>
            </w:tcMar>
          </w:tcPr>
          <w:p w:rsidR="00000000" w:rsidDel="00000000" w:rsidP="00000000" w:rsidRDefault="00000000" w:rsidRPr="00000000" w14:paraId="0000001C">
            <w:pPr>
              <w:pStyle w:val="Heading4"/>
              <w:widowControl w:val="0"/>
              <w:spacing w:before="0" w:line="300" w:lineRule="auto"/>
              <w:rPr/>
            </w:pPr>
            <w:bookmarkStart w:colFirst="0" w:colLast="0" w:name="_heading=h.4d34og8" w:id="7"/>
            <w:bookmarkEnd w:id="7"/>
            <w:r w:rsidDel="00000000" w:rsidR="00000000" w:rsidRPr="00000000">
              <w:rPr>
                <w:rtl w:val="0"/>
              </w:rPr>
              <w:t xml:space="preserve">Lesson Assessments</w:t>
            </w:r>
          </w:p>
        </w:tc>
      </w:tr>
      <w:tr>
        <w:trPr>
          <w:cantSplit w:val="0"/>
          <w:trHeight w:val="456" w:hRule="atLeast"/>
          <w:tblHeader w:val="0"/>
        </w:trPr>
        <w:tc>
          <w:tcPr>
            <w:shd w:fill="auto" w:val="clear"/>
            <w:tcMar>
              <w:top w:w="107.0" w:type="dxa"/>
              <w:left w:w="107.0" w:type="dxa"/>
              <w:bottom w:w="107.0" w:type="dxa"/>
              <w:right w:w="107.0" w:type="dxa"/>
            </w:tcMar>
          </w:tcPr>
          <w:p w:rsidR="00000000" w:rsidDel="00000000" w:rsidP="00000000" w:rsidRDefault="00000000" w:rsidRPr="00000000" w14:paraId="0000001E">
            <w:pPr>
              <w:widowControl w:val="0"/>
              <w:numPr>
                <w:ilvl w:val="0"/>
                <w:numId w:val="3"/>
              </w:numPr>
              <w:spacing w:line="300" w:lineRule="auto"/>
              <w:ind w:left="720" w:hanging="360"/>
              <w:rPr/>
            </w:pPr>
            <w:r w:rsidDel="00000000" w:rsidR="00000000" w:rsidRPr="00000000">
              <w:rPr>
                <w:rtl w:val="0"/>
              </w:rPr>
              <w:t xml:space="preserve">Discuss how the equal protection clause has been applied to six Supreme Court cases.</w:t>
            </w:r>
          </w:p>
          <w:p w:rsidR="00000000" w:rsidDel="00000000" w:rsidP="00000000" w:rsidRDefault="00000000" w:rsidRPr="00000000" w14:paraId="0000001F">
            <w:pPr>
              <w:widowControl w:val="0"/>
              <w:numPr>
                <w:ilvl w:val="0"/>
                <w:numId w:val="3"/>
              </w:numPr>
              <w:spacing w:line="300" w:lineRule="auto"/>
              <w:ind w:left="720" w:hanging="360"/>
              <w:rPr/>
            </w:pPr>
            <w:r w:rsidDel="00000000" w:rsidR="00000000" w:rsidRPr="00000000">
              <w:rPr>
                <w:rtl w:val="0"/>
              </w:rPr>
              <w:t xml:space="preserve">Participate in a civic conversation to gain a fuller understanding of the equal protection clause's purpose and deliberate the continuing need for it</w:t>
            </w:r>
            <w:r w:rsidDel="00000000" w:rsidR="00000000" w:rsidRPr="00000000">
              <w:rPr>
                <w:rtl w:val="0"/>
              </w:rPr>
              <w:t xml:space="preserve">.</w:t>
            </w:r>
            <w:r w:rsidDel="00000000" w:rsidR="00000000" w:rsidRPr="00000000">
              <w:rPr>
                <w:rtl w:val="0"/>
              </w:rPr>
            </w:r>
          </w:p>
        </w:tc>
        <w:tc>
          <w:tcPr>
            <w:gridSpan w:val="2"/>
            <w:shd w:fill="auto" w:val="clear"/>
            <w:tcMar>
              <w:top w:w="107.0" w:type="dxa"/>
              <w:left w:w="107.0" w:type="dxa"/>
              <w:bottom w:w="107.0" w:type="dxa"/>
              <w:right w:w="107.0" w:type="dxa"/>
            </w:tcMar>
          </w:tcPr>
          <w:p w:rsidR="00000000" w:rsidDel="00000000" w:rsidP="00000000" w:rsidRDefault="00000000" w:rsidRPr="00000000" w14:paraId="00000020">
            <w:pPr>
              <w:widowControl w:val="0"/>
              <w:numPr>
                <w:ilvl w:val="0"/>
                <w:numId w:val="6"/>
              </w:numPr>
              <w:ind w:left="720" w:hanging="360"/>
              <w:rPr/>
            </w:pPr>
            <w:r w:rsidDel="00000000" w:rsidR="00000000" w:rsidRPr="00000000">
              <w:rPr>
                <w:rtl w:val="0"/>
              </w:rPr>
              <w:t xml:space="preserve">Self-reflection section of the Unit 3 </w:t>
            </w:r>
            <w:hyperlink r:id="rId12">
              <w:r w:rsidDel="00000000" w:rsidR="00000000" w:rsidRPr="00000000">
                <w:rPr>
                  <w:color w:val="004fa3"/>
                  <w:rtl w:val="0"/>
                </w:rPr>
                <w:t xml:space="preserve">Civic Conversation Organizer</w:t>
              </w:r>
            </w:hyperlink>
            <w:r w:rsidDel="00000000" w:rsidR="00000000" w:rsidRPr="00000000">
              <w:rPr>
                <w:rtl w:val="0"/>
              </w:rPr>
            </w:r>
          </w:p>
        </w:tc>
      </w:tr>
      <w:tr>
        <w:trPr>
          <w:cantSplit w:val="0"/>
          <w:tblHeader w:val="0"/>
        </w:trPr>
        <w:tc>
          <w:tcPr>
            <w:gridSpan w:val="3"/>
            <w:shd w:fill="231f20" w:val="clear"/>
            <w:tcMar>
              <w:top w:w="0.0" w:type="dxa"/>
              <w:left w:w="0.0" w:type="dxa"/>
              <w:bottom w:w="0.0" w:type="dxa"/>
              <w:right w:w="0.0" w:type="dxa"/>
            </w:tcMar>
          </w:tcPr>
          <w:p w:rsidR="00000000" w:rsidDel="00000000" w:rsidP="00000000" w:rsidRDefault="00000000" w:rsidRPr="00000000" w14:paraId="00000022">
            <w:pPr>
              <w:widowControl w:val="0"/>
              <w:ind w:left="720" w:hanging="360"/>
              <w:rPr>
                <w:sz w:val="2"/>
                <w:szCs w:val="2"/>
              </w:rPr>
            </w:pPr>
            <w:r w:rsidDel="00000000" w:rsidR="00000000" w:rsidRPr="00000000">
              <w:rPr>
                <w:sz w:val="2"/>
                <w:szCs w:val="2"/>
                <w:rtl w:val="0"/>
              </w:rPr>
              <w:t xml:space="preserve">≈</w:t>
            </w:r>
          </w:p>
        </w:tc>
      </w:tr>
    </w:tbl>
    <w:p w:rsidR="00000000" w:rsidDel="00000000" w:rsidP="00000000" w:rsidRDefault="00000000" w:rsidRPr="00000000" w14:paraId="00000025">
      <w:pPr>
        <w:rPr>
          <w:sz w:val="4"/>
          <w:szCs w:val="4"/>
        </w:rPr>
      </w:pPr>
      <w:r w:rsidDel="00000000" w:rsidR="00000000" w:rsidRPr="00000000">
        <w:rPr>
          <w:rtl w:val="0"/>
        </w:rPr>
      </w:r>
    </w:p>
    <w:tbl>
      <w:tblPr>
        <w:tblStyle w:val="Table2"/>
        <w:tblW w:w="10650.0" w:type="dxa"/>
        <w:jc w:val="lef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5325"/>
        <w:gridCol w:w="5325"/>
        <w:tblGridChange w:id="0">
          <w:tblGrid>
            <w:gridCol w:w="5325"/>
            <w:gridCol w:w="5325"/>
          </w:tblGrid>
        </w:tblGridChange>
      </w:tblGrid>
      <w:tr>
        <w:trPr>
          <w:cantSplit w:val="0"/>
          <w:trHeight w:val="454" w:hRule="atLeast"/>
          <w:tblHeader w:val="0"/>
        </w:trPr>
        <w:tc>
          <w:tcPr>
            <w:gridSpan w:val="2"/>
            <w:shd w:fill="d6d6d6" w:val="clear"/>
            <w:tcMar>
              <w:top w:w="107.0" w:type="dxa"/>
              <w:left w:w="107.0" w:type="dxa"/>
              <w:bottom w:w="107.0" w:type="dxa"/>
              <w:right w:w="107.0" w:type="dxa"/>
            </w:tcMar>
          </w:tcPr>
          <w:p w:rsidR="00000000" w:rsidDel="00000000" w:rsidP="00000000" w:rsidRDefault="00000000" w:rsidRPr="00000000" w14:paraId="00000026">
            <w:pPr>
              <w:pStyle w:val="Heading4"/>
              <w:widowControl w:val="0"/>
              <w:spacing w:before="0" w:line="300" w:lineRule="auto"/>
              <w:rPr/>
            </w:pPr>
            <w:bookmarkStart w:colFirst="0" w:colLast="0" w:name="_heading=h.2s8eyo1" w:id="8"/>
            <w:bookmarkEnd w:id="8"/>
            <w:r w:rsidDel="00000000" w:rsidR="00000000" w:rsidRPr="00000000">
              <w:rPr>
                <w:rtl w:val="0"/>
              </w:rPr>
              <w:t xml:space="preserve">Inquiry Compelling Question</w:t>
            </w:r>
          </w:p>
        </w:tc>
      </w:tr>
      <w:tr>
        <w:trPr>
          <w:cantSplit w:val="0"/>
          <w:trHeight w:val="454" w:hRule="atLeast"/>
          <w:tblHeader w:val="0"/>
        </w:trPr>
        <w:tc>
          <w:tcPr>
            <w:gridSpan w:val="2"/>
            <w:shd w:fill="auto" w:val="clear"/>
            <w:tcMar>
              <w:top w:w="107.0" w:type="dxa"/>
              <w:left w:w="107.0" w:type="dxa"/>
              <w:bottom w:w="107.0" w:type="dxa"/>
              <w:right w:w="107.0" w:type="dxa"/>
            </w:tcMar>
          </w:tcPr>
          <w:p w:rsidR="00000000" w:rsidDel="00000000" w:rsidP="00000000" w:rsidRDefault="00000000" w:rsidRPr="00000000" w14:paraId="00000028">
            <w:pPr>
              <w:widowControl w:val="0"/>
              <w:numPr>
                <w:ilvl w:val="0"/>
                <w:numId w:val="10"/>
              </w:numPr>
              <w:ind w:left="720" w:right="140" w:hanging="360"/>
              <w:rPr/>
            </w:pPr>
            <w:r w:rsidDel="00000000" w:rsidR="00000000" w:rsidRPr="00000000">
              <w:rPr>
                <w:rtl w:val="0"/>
              </w:rPr>
              <w:t xml:space="preserve">Does everyone have equal protection today?</w:t>
            </w:r>
          </w:p>
        </w:tc>
      </w:tr>
      <w:tr>
        <w:trPr>
          <w:cantSplit w:val="0"/>
          <w:trHeight w:val="440" w:hRule="atLeast"/>
          <w:tblHeader w:val="0"/>
        </w:trPr>
        <w:tc>
          <w:tcPr>
            <w:shd w:fill="d6d6d6" w:val="clear"/>
            <w:tcMar>
              <w:top w:w="107.0" w:type="dxa"/>
              <w:left w:w="107.0" w:type="dxa"/>
              <w:bottom w:w="107.0" w:type="dxa"/>
              <w:right w:w="107.0" w:type="dxa"/>
            </w:tcMar>
          </w:tcPr>
          <w:p w:rsidR="00000000" w:rsidDel="00000000" w:rsidP="00000000" w:rsidRDefault="00000000" w:rsidRPr="00000000" w14:paraId="0000002A">
            <w:pPr>
              <w:pStyle w:val="Heading4"/>
              <w:widowControl w:val="0"/>
              <w:spacing w:before="0" w:line="300" w:lineRule="auto"/>
              <w:rPr/>
            </w:pPr>
            <w:bookmarkStart w:colFirst="0" w:colLast="0" w:name="_heading=h.17dp8vu" w:id="9"/>
            <w:bookmarkEnd w:id="9"/>
            <w:r w:rsidDel="00000000" w:rsidR="00000000" w:rsidRPr="00000000">
              <w:rPr>
                <w:rtl w:val="0"/>
              </w:rPr>
              <w:t xml:space="preserve">Texts / Materials</w:t>
            </w:r>
          </w:p>
        </w:tc>
        <w:tc>
          <w:tcPr>
            <w:shd w:fill="d6d6d6" w:val="clear"/>
            <w:tcMar>
              <w:top w:w="107.0" w:type="dxa"/>
              <w:left w:w="107.0" w:type="dxa"/>
              <w:bottom w:w="107.0" w:type="dxa"/>
              <w:right w:w="107.0" w:type="dxa"/>
            </w:tcMar>
          </w:tcPr>
          <w:p w:rsidR="00000000" w:rsidDel="00000000" w:rsidP="00000000" w:rsidRDefault="00000000" w:rsidRPr="00000000" w14:paraId="0000002B">
            <w:pPr>
              <w:pStyle w:val="Heading4"/>
              <w:widowControl w:val="0"/>
              <w:spacing w:before="0" w:line="300" w:lineRule="auto"/>
              <w:rPr/>
            </w:pPr>
            <w:bookmarkStart w:colFirst="0" w:colLast="0" w:name="_heading=h.17dp8vu" w:id="9"/>
            <w:bookmarkEnd w:id="9"/>
            <w:r w:rsidDel="00000000" w:rsidR="00000000" w:rsidRPr="00000000">
              <w:rPr>
                <w:rtl w:val="0"/>
              </w:rPr>
              <w:t xml:space="preserve">Vocabulary</w:t>
            </w:r>
          </w:p>
        </w:tc>
      </w:tr>
      <w:tr>
        <w:trPr>
          <w:cantSplit w:val="0"/>
          <w:trHeight w:val="454" w:hRule="atLeast"/>
          <w:tblHeader w:val="0"/>
        </w:trPr>
        <w:tc>
          <w:tcPr>
            <w:shd w:fill="auto" w:val="clear"/>
            <w:tcMar>
              <w:top w:w="107.0" w:type="dxa"/>
              <w:left w:w="107.0" w:type="dxa"/>
              <w:bottom w:w="107.0" w:type="dxa"/>
              <w:right w:w="107.0" w:type="dxa"/>
            </w:tcMar>
          </w:tcPr>
          <w:p w:rsidR="00000000" w:rsidDel="00000000" w:rsidP="00000000" w:rsidRDefault="00000000" w:rsidRPr="00000000" w14:paraId="0000002C">
            <w:pPr>
              <w:widowControl w:val="0"/>
              <w:numPr>
                <w:ilvl w:val="0"/>
                <w:numId w:val="2"/>
              </w:numPr>
              <w:spacing w:line="240" w:lineRule="auto"/>
              <w:ind w:left="720" w:hanging="360"/>
              <w:rPr/>
            </w:pPr>
            <w:hyperlink r:id="rId13">
              <w:r w:rsidDel="00000000" w:rsidR="00000000" w:rsidRPr="00000000">
                <w:rPr>
                  <w:color w:val="004fa3"/>
                  <w:rtl w:val="0"/>
                </w:rPr>
                <w:t xml:space="preserve">Equal Protection Clause of</w:t>
                <w:br w:type="textWrapping"/>
                <w:t xml:space="preserve">the 14th Amendment</w:t>
              </w:r>
            </w:hyperlink>
            <w:r w:rsidDel="00000000" w:rsidR="00000000" w:rsidRPr="00000000">
              <w:rPr>
                <w:rtl w:val="0"/>
              </w:rPr>
            </w:r>
          </w:p>
          <w:p w:rsidR="00000000" w:rsidDel="00000000" w:rsidP="00000000" w:rsidRDefault="00000000" w:rsidRPr="00000000" w14:paraId="0000002D">
            <w:pPr>
              <w:widowControl w:val="0"/>
              <w:numPr>
                <w:ilvl w:val="0"/>
                <w:numId w:val="2"/>
              </w:numPr>
              <w:spacing w:line="240" w:lineRule="auto"/>
              <w:ind w:left="720" w:hanging="360"/>
              <w:rPr/>
            </w:pPr>
            <w:hyperlink r:id="rId14">
              <w:r w:rsidDel="00000000" w:rsidR="00000000" w:rsidRPr="00000000">
                <w:rPr>
                  <w:color w:val="004fa3"/>
                  <w:rtl w:val="0"/>
                </w:rPr>
                <w:t xml:space="preserve">Equal Protection Clause Case Studies</w:t>
              </w:r>
            </w:hyperlink>
            <w:r w:rsidDel="00000000" w:rsidR="00000000" w:rsidRPr="00000000">
              <w:rPr>
                <w:rtl w:val="0"/>
              </w:rPr>
            </w:r>
          </w:p>
          <w:p w:rsidR="00000000" w:rsidDel="00000000" w:rsidP="00000000" w:rsidRDefault="00000000" w:rsidRPr="00000000" w14:paraId="0000002E">
            <w:pPr>
              <w:widowControl w:val="0"/>
              <w:numPr>
                <w:ilvl w:val="0"/>
                <w:numId w:val="2"/>
              </w:numPr>
              <w:spacing w:line="240" w:lineRule="auto"/>
              <w:ind w:left="720" w:hanging="360"/>
              <w:rPr/>
            </w:pPr>
            <w:hyperlink r:id="rId15">
              <w:r w:rsidDel="00000000" w:rsidR="00000000" w:rsidRPr="00000000">
                <w:rPr>
                  <w:color w:val="004fa3"/>
                  <w:rtl w:val="0"/>
                </w:rPr>
                <w:t xml:space="preserve">Equal Protection Timeline</w:t>
              </w:r>
            </w:hyperlink>
            <w:r w:rsidDel="00000000" w:rsidR="00000000" w:rsidRPr="00000000">
              <w:rPr>
                <w:rtl w:val="0"/>
              </w:rPr>
            </w:r>
          </w:p>
          <w:p w:rsidR="00000000" w:rsidDel="00000000" w:rsidP="00000000" w:rsidRDefault="00000000" w:rsidRPr="00000000" w14:paraId="0000002F">
            <w:pPr>
              <w:widowControl w:val="0"/>
              <w:numPr>
                <w:ilvl w:val="0"/>
                <w:numId w:val="2"/>
              </w:numPr>
              <w:spacing w:line="240" w:lineRule="auto"/>
              <w:ind w:left="720" w:hanging="360"/>
              <w:rPr/>
            </w:pPr>
            <w:hyperlink r:id="rId16">
              <w:r w:rsidDel="00000000" w:rsidR="00000000" w:rsidRPr="00000000">
                <w:rPr>
                  <w:color w:val="004fa3"/>
                  <w:rtl w:val="0"/>
                </w:rPr>
                <w:t xml:space="preserve">Civic Conversation Organizer</w:t>
              </w:r>
            </w:hyperlink>
            <w:r w:rsidDel="00000000" w:rsidR="00000000" w:rsidRPr="00000000">
              <w:rPr>
                <w:rtl w:val="0"/>
              </w:rPr>
            </w:r>
          </w:p>
          <w:p w:rsidR="00000000" w:rsidDel="00000000" w:rsidP="00000000" w:rsidRDefault="00000000" w:rsidRPr="00000000" w14:paraId="00000030">
            <w:pPr>
              <w:widowControl w:val="0"/>
              <w:numPr>
                <w:ilvl w:val="0"/>
                <w:numId w:val="2"/>
              </w:numPr>
              <w:ind w:left="720" w:hanging="360"/>
            </w:pPr>
            <w:hyperlink r:id="rId17">
              <w:r w:rsidDel="00000000" w:rsidR="00000000" w:rsidRPr="00000000">
                <w:rPr>
                  <w:i w:val="1"/>
                  <w:color w:val="004fa3"/>
                  <w:rtl w:val="0"/>
                </w:rPr>
                <w:t xml:space="preserve">We the People: The Citizen &amp; the Constitution</w:t>
              </w:r>
            </w:hyperlink>
            <w:r w:rsidDel="00000000" w:rsidR="00000000" w:rsidRPr="00000000">
              <w:rPr>
                <w:rtl w:val="0"/>
              </w:rPr>
              <w:t xml:space="preserve"> textbook</w:t>
            </w:r>
            <w:r w:rsidDel="00000000" w:rsidR="00000000" w:rsidRPr="00000000">
              <w:rPr>
                <w:rtl w:val="0"/>
              </w:rPr>
            </w:r>
          </w:p>
          <w:p w:rsidR="00000000" w:rsidDel="00000000" w:rsidP="00000000" w:rsidRDefault="00000000" w:rsidRPr="00000000" w14:paraId="00000031">
            <w:pPr>
              <w:widowControl w:val="0"/>
              <w:rPr/>
            </w:pPr>
            <w:r w:rsidDel="00000000" w:rsidR="00000000" w:rsidRPr="00000000">
              <w:rPr>
                <w:rtl w:val="0"/>
              </w:rPr>
            </w:r>
          </w:p>
        </w:tc>
        <w:tc>
          <w:tcPr>
            <w:shd w:fill="auto" w:val="clear"/>
            <w:tcMar>
              <w:top w:w="107.0" w:type="dxa"/>
              <w:left w:w="107.0" w:type="dxa"/>
              <w:bottom w:w="107.0" w:type="dxa"/>
              <w:right w:w="107.0" w:type="dxa"/>
            </w:tcMar>
          </w:tcPr>
          <w:p w:rsidR="00000000" w:rsidDel="00000000" w:rsidP="00000000" w:rsidRDefault="00000000" w:rsidRPr="00000000" w14:paraId="00000032">
            <w:pPr>
              <w:widowControl w:val="0"/>
              <w:numPr>
                <w:ilvl w:val="0"/>
                <w:numId w:val="7"/>
              </w:numPr>
              <w:spacing w:line="240" w:lineRule="auto"/>
              <w:ind w:left="720" w:hanging="360"/>
              <w:rPr>
                <w:color w:val="000000"/>
              </w:rPr>
            </w:pPr>
            <w:r w:rsidDel="00000000" w:rsidR="00000000" w:rsidRPr="00000000">
              <w:rPr>
                <w:b w:val="1"/>
                <w:color w:val="000000"/>
                <w:rtl w:val="0"/>
              </w:rPr>
              <w:t xml:space="preserve">abridge</w:t>
            </w:r>
            <w:r w:rsidDel="00000000" w:rsidR="00000000" w:rsidRPr="00000000">
              <w:rPr>
                <w:color w:val="000000"/>
                <w:rtl w:val="0"/>
              </w:rPr>
              <w:t xml:space="preserve">  Curtail.</w:t>
            </w:r>
          </w:p>
          <w:p w:rsidR="00000000" w:rsidDel="00000000" w:rsidP="00000000" w:rsidRDefault="00000000" w:rsidRPr="00000000" w14:paraId="00000033">
            <w:pPr>
              <w:widowControl w:val="0"/>
              <w:numPr>
                <w:ilvl w:val="0"/>
                <w:numId w:val="7"/>
              </w:numPr>
              <w:spacing w:line="240" w:lineRule="auto"/>
              <w:ind w:left="720" w:hanging="360"/>
              <w:rPr>
                <w:color w:val="000000"/>
              </w:rPr>
            </w:pPr>
            <w:r w:rsidDel="00000000" w:rsidR="00000000" w:rsidRPr="00000000">
              <w:rPr>
                <w:b w:val="1"/>
                <w:color w:val="000000"/>
                <w:rtl w:val="0"/>
              </w:rPr>
              <w:t xml:space="preserve">antimiscegenation statute</w:t>
            </w:r>
            <w:r w:rsidDel="00000000" w:rsidR="00000000" w:rsidRPr="00000000">
              <w:rPr>
                <w:color w:val="000000"/>
                <w:rtl w:val="0"/>
              </w:rPr>
              <w:t xml:space="preserve">  Law that enforces racial segregation by criminalizing interracial marriage. </w:t>
            </w:r>
          </w:p>
          <w:p w:rsidR="00000000" w:rsidDel="00000000" w:rsidP="00000000" w:rsidRDefault="00000000" w:rsidRPr="00000000" w14:paraId="00000034">
            <w:pPr>
              <w:widowControl w:val="0"/>
              <w:numPr>
                <w:ilvl w:val="0"/>
                <w:numId w:val="7"/>
              </w:numPr>
              <w:spacing w:line="240" w:lineRule="auto"/>
              <w:ind w:left="720" w:hanging="360"/>
              <w:rPr>
                <w:color w:val="000000"/>
              </w:rPr>
            </w:pPr>
            <w:r w:rsidDel="00000000" w:rsidR="00000000" w:rsidRPr="00000000">
              <w:rPr>
                <w:b w:val="1"/>
                <w:color w:val="000000"/>
                <w:rtl w:val="0"/>
              </w:rPr>
              <w:t xml:space="preserve">deprive</w:t>
            </w:r>
            <w:r w:rsidDel="00000000" w:rsidR="00000000" w:rsidRPr="00000000">
              <w:rPr>
                <w:color w:val="000000"/>
                <w:rtl w:val="0"/>
              </w:rPr>
              <w:t xml:space="preserve">  Deny a</w:t>
            </w:r>
            <w:r w:rsidDel="00000000" w:rsidR="00000000" w:rsidRPr="00000000">
              <w:rPr>
                <w:color w:val="000000"/>
                <w:rtl w:val="0"/>
              </w:rPr>
              <w:t xml:space="preserve"> </w:t>
            </w:r>
            <w:r w:rsidDel="00000000" w:rsidR="00000000" w:rsidRPr="00000000">
              <w:rPr>
                <w:color w:val="000000"/>
                <w:rtl w:val="0"/>
              </w:rPr>
              <w:t xml:space="preserve">person the</w:t>
            </w:r>
            <w:r w:rsidDel="00000000" w:rsidR="00000000" w:rsidRPr="00000000">
              <w:rPr>
                <w:color w:val="000000"/>
                <w:rtl w:val="0"/>
              </w:rPr>
              <w:t xml:space="preserve"> possession or use of something.</w:t>
            </w:r>
          </w:p>
          <w:p w:rsidR="00000000" w:rsidDel="00000000" w:rsidP="00000000" w:rsidRDefault="00000000" w:rsidRPr="00000000" w14:paraId="00000035">
            <w:pPr>
              <w:widowControl w:val="0"/>
              <w:numPr>
                <w:ilvl w:val="0"/>
                <w:numId w:val="7"/>
              </w:numPr>
              <w:spacing w:line="240" w:lineRule="auto"/>
              <w:ind w:left="720" w:hanging="360"/>
              <w:rPr>
                <w:color w:val="000000"/>
              </w:rPr>
            </w:pPr>
            <w:r w:rsidDel="00000000" w:rsidR="00000000" w:rsidRPr="00000000">
              <w:rPr>
                <w:b w:val="1"/>
                <w:color w:val="000000"/>
                <w:rtl w:val="0"/>
              </w:rPr>
              <w:t xml:space="preserve">due process</w:t>
            </w:r>
            <w:r w:rsidDel="00000000" w:rsidR="00000000" w:rsidRPr="00000000">
              <w:rPr>
                <w:color w:val="000000"/>
                <w:rtl w:val="0"/>
              </w:rPr>
              <w:t xml:space="preserve">  Fair treatment entitled to a citizen through the normal judicial system.</w:t>
            </w:r>
          </w:p>
          <w:p w:rsidR="00000000" w:rsidDel="00000000" w:rsidP="00000000" w:rsidRDefault="00000000" w:rsidRPr="00000000" w14:paraId="00000036">
            <w:pPr>
              <w:widowControl w:val="0"/>
              <w:numPr>
                <w:ilvl w:val="0"/>
                <w:numId w:val="7"/>
              </w:numPr>
              <w:spacing w:line="240" w:lineRule="auto"/>
              <w:ind w:left="720" w:hanging="360"/>
              <w:rPr>
                <w:color w:val="000000"/>
              </w:rPr>
            </w:pPr>
            <w:r w:rsidDel="00000000" w:rsidR="00000000" w:rsidRPr="00000000">
              <w:rPr>
                <w:b w:val="1"/>
                <w:color w:val="000000"/>
                <w:rtl w:val="0"/>
              </w:rPr>
              <w:t xml:space="preserve">equal protection</w:t>
            </w:r>
            <w:r w:rsidDel="00000000" w:rsidR="00000000" w:rsidRPr="00000000">
              <w:rPr>
                <w:color w:val="000000"/>
                <w:rtl w:val="0"/>
              </w:rPr>
              <w:t xml:space="preserve">  Requires that the government treat individuals fairly regardless of their race, national origin, citizenship status, sexual orientation, or gender.</w:t>
            </w:r>
          </w:p>
          <w:p w:rsidR="00000000" w:rsidDel="00000000" w:rsidP="00000000" w:rsidRDefault="00000000" w:rsidRPr="00000000" w14:paraId="00000037">
            <w:pPr>
              <w:widowControl w:val="0"/>
              <w:numPr>
                <w:ilvl w:val="0"/>
                <w:numId w:val="7"/>
              </w:numPr>
              <w:spacing w:line="240" w:lineRule="auto"/>
              <w:ind w:left="720" w:hanging="360"/>
              <w:rPr>
                <w:color w:val="000000"/>
              </w:rPr>
            </w:pPr>
            <w:r w:rsidDel="00000000" w:rsidR="00000000" w:rsidRPr="00000000">
              <w:rPr>
                <w:b w:val="1"/>
                <w:color w:val="000000"/>
                <w:rtl w:val="0"/>
              </w:rPr>
              <w:t xml:space="preserve">gender-biased</w:t>
            </w:r>
            <w:r w:rsidDel="00000000" w:rsidR="00000000" w:rsidRPr="00000000">
              <w:rPr>
                <w:color w:val="000000"/>
                <w:rtl w:val="0"/>
              </w:rPr>
              <w:t xml:space="preserve">  Give favorable treatment to one gender over another.</w:t>
            </w:r>
          </w:p>
          <w:p w:rsidR="00000000" w:rsidDel="00000000" w:rsidP="00000000" w:rsidRDefault="00000000" w:rsidRPr="00000000" w14:paraId="00000038">
            <w:pPr>
              <w:widowControl w:val="0"/>
              <w:numPr>
                <w:ilvl w:val="0"/>
                <w:numId w:val="7"/>
              </w:numPr>
              <w:spacing w:line="240" w:lineRule="auto"/>
              <w:ind w:left="720" w:hanging="360"/>
              <w:rPr>
                <w:color w:val="000000"/>
              </w:rPr>
            </w:pPr>
            <w:r w:rsidDel="00000000" w:rsidR="00000000" w:rsidRPr="00000000">
              <w:rPr>
                <w:b w:val="1"/>
                <w:color w:val="000000"/>
                <w:rtl w:val="0"/>
              </w:rPr>
              <w:t xml:space="preserve">immunities</w:t>
            </w:r>
            <w:r w:rsidDel="00000000" w:rsidR="00000000" w:rsidRPr="00000000">
              <w:rPr>
                <w:color w:val="000000"/>
                <w:rtl w:val="0"/>
              </w:rPr>
              <w:t xml:space="preserve">  Protection or exemption from something.</w:t>
            </w:r>
          </w:p>
          <w:p w:rsidR="00000000" w:rsidDel="00000000" w:rsidP="00000000" w:rsidRDefault="00000000" w:rsidRPr="00000000" w14:paraId="00000039">
            <w:pPr>
              <w:widowControl w:val="0"/>
              <w:numPr>
                <w:ilvl w:val="0"/>
                <w:numId w:val="7"/>
              </w:numPr>
              <w:spacing w:line="240" w:lineRule="auto"/>
              <w:ind w:left="720" w:hanging="360"/>
              <w:rPr>
                <w:color w:val="000000"/>
              </w:rPr>
            </w:pPr>
            <w:r w:rsidDel="00000000" w:rsidR="00000000" w:rsidRPr="00000000">
              <w:rPr>
                <w:b w:val="1"/>
                <w:color w:val="000000"/>
                <w:rtl w:val="0"/>
              </w:rPr>
              <w:t xml:space="preserve">infringed</w:t>
            </w:r>
            <w:r w:rsidDel="00000000" w:rsidR="00000000" w:rsidRPr="00000000">
              <w:rPr>
                <w:color w:val="000000"/>
                <w:rtl w:val="0"/>
              </w:rPr>
              <w:t xml:space="preserve">  Limited.</w:t>
            </w:r>
          </w:p>
          <w:p w:rsidR="00000000" w:rsidDel="00000000" w:rsidP="00000000" w:rsidRDefault="00000000" w:rsidRPr="00000000" w14:paraId="0000003A">
            <w:pPr>
              <w:widowControl w:val="0"/>
              <w:numPr>
                <w:ilvl w:val="0"/>
                <w:numId w:val="7"/>
              </w:numPr>
              <w:spacing w:line="240" w:lineRule="auto"/>
              <w:ind w:left="720" w:hanging="360"/>
              <w:rPr>
                <w:color w:val="000000"/>
              </w:rPr>
            </w:pPr>
            <w:r w:rsidDel="00000000" w:rsidR="00000000" w:rsidRPr="00000000">
              <w:rPr>
                <w:b w:val="1"/>
                <w:color w:val="000000"/>
                <w:rtl w:val="0"/>
              </w:rPr>
              <w:t xml:space="preserve">jurisdiction</w:t>
            </w:r>
            <w:r w:rsidDel="00000000" w:rsidR="00000000" w:rsidRPr="00000000">
              <w:rPr>
                <w:color w:val="000000"/>
                <w:rtl w:val="0"/>
              </w:rPr>
              <w:t xml:space="preserve">  The official power to make legal decisions and judgments.</w:t>
            </w:r>
          </w:p>
          <w:p w:rsidR="00000000" w:rsidDel="00000000" w:rsidP="00000000" w:rsidRDefault="00000000" w:rsidRPr="00000000" w14:paraId="0000003B">
            <w:pPr>
              <w:widowControl w:val="0"/>
              <w:numPr>
                <w:ilvl w:val="0"/>
                <w:numId w:val="7"/>
              </w:numPr>
              <w:spacing w:line="240" w:lineRule="auto"/>
              <w:ind w:left="720" w:hanging="360"/>
              <w:rPr>
                <w:color w:val="000000"/>
              </w:rPr>
            </w:pPr>
            <w:r w:rsidDel="00000000" w:rsidR="00000000" w:rsidRPr="00000000">
              <w:rPr>
                <w:b w:val="1"/>
                <w:color w:val="000000"/>
                <w:rtl w:val="0"/>
              </w:rPr>
              <w:t xml:space="preserve">naturalized</w:t>
            </w:r>
            <w:r w:rsidDel="00000000" w:rsidR="00000000" w:rsidRPr="00000000">
              <w:rPr>
                <w:color w:val="000000"/>
                <w:rtl w:val="0"/>
              </w:rPr>
              <w:t xml:space="preserve">  Admitted to citizenship in a country.</w:t>
            </w:r>
          </w:p>
          <w:p w:rsidR="00000000" w:rsidDel="00000000" w:rsidP="00000000" w:rsidRDefault="00000000" w:rsidRPr="00000000" w14:paraId="0000003C">
            <w:pPr>
              <w:widowControl w:val="0"/>
              <w:numPr>
                <w:ilvl w:val="0"/>
                <w:numId w:val="7"/>
              </w:numPr>
              <w:spacing w:line="240" w:lineRule="auto"/>
              <w:ind w:left="720" w:hanging="360"/>
              <w:rPr>
                <w:color w:val="000000"/>
              </w:rPr>
            </w:pPr>
            <w:r w:rsidDel="00000000" w:rsidR="00000000" w:rsidRPr="00000000">
              <w:rPr>
                <w:b w:val="1"/>
                <w:color w:val="000000"/>
                <w:rtl w:val="0"/>
              </w:rPr>
              <w:t xml:space="preserve">perpetuate</w:t>
            </w:r>
            <w:r w:rsidDel="00000000" w:rsidR="00000000" w:rsidRPr="00000000">
              <w:rPr>
                <w:color w:val="000000"/>
                <w:rtl w:val="0"/>
              </w:rPr>
              <w:t xml:space="preserve">  Continue.</w:t>
            </w:r>
            <w:r w:rsidDel="00000000" w:rsidR="00000000" w:rsidRPr="00000000">
              <w:rPr>
                <w:rtl w:val="0"/>
              </w:rPr>
            </w:r>
          </w:p>
          <w:p w:rsidR="00000000" w:rsidDel="00000000" w:rsidP="00000000" w:rsidRDefault="00000000" w:rsidRPr="00000000" w14:paraId="0000003D">
            <w:pPr>
              <w:widowControl w:val="0"/>
              <w:numPr>
                <w:ilvl w:val="0"/>
                <w:numId w:val="7"/>
              </w:numPr>
              <w:spacing w:line="240" w:lineRule="auto"/>
              <w:ind w:left="720" w:hanging="360"/>
              <w:rPr>
                <w:color w:val="000000"/>
              </w:rPr>
            </w:pPr>
            <w:r w:rsidDel="00000000" w:rsidR="00000000" w:rsidRPr="00000000">
              <w:rPr>
                <w:b w:val="1"/>
                <w:color w:val="000000"/>
                <w:rtl w:val="0"/>
              </w:rPr>
              <w:t xml:space="preserve">racial segregation</w:t>
            </w:r>
            <w:r w:rsidDel="00000000" w:rsidR="00000000" w:rsidRPr="00000000">
              <w:rPr>
                <w:color w:val="000000"/>
                <w:rtl w:val="0"/>
              </w:rPr>
              <w:t xml:space="preserve">  Separation of people into racial or other ethnic groups.</w:t>
            </w:r>
          </w:p>
          <w:p w:rsidR="00000000" w:rsidDel="00000000" w:rsidP="00000000" w:rsidRDefault="00000000" w:rsidRPr="00000000" w14:paraId="0000003E">
            <w:pPr>
              <w:widowControl w:val="0"/>
              <w:spacing w:line="240" w:lineRule="auto"/>
              <w:rPr>
                <w:color w:val="000000"/>
              </w:rPr>
            </w:pPr>
            <w:r w:rsidDel="00000000" w:rsidR="00000000" w:rsidRPr="00000000">
              <w:rPr>
                <w:rtl w:val="0"/>
              </w:rPr>
            </w:r>
          </w:p>
          <w:p w:rsidR="00000000" w:rsidDel="00000000" w:rsidP="00000000" w:rsidRDefault="00000000" w:rsidRPr="00000000" w14:paraId="0000003F">
            <w:pPr>
              <w:widowControl w:val="0"/>
              <w:spacing w:line="240" w:lineRule="auto"/>
              <w:rPr>
                <w:color w:val="000000"/>
              </w:rPr>
            </w:pPr>
            <w:r w:rsidDel="00000000" w:rsidR="00000000" w:rsidRPr="00000000">
              <w:rPr>
                <w:rtl w:val="0"/>
              </w:rPr>
            </w:r>
          </w:p>
          <w:p w:rsidR="00000000" w:rsidDel="00000000" w:rsidP="00000000" w:rsidRDefault="00000000" w:rsidRPr="00000000" w14:paraId="00000040">
            <w:pPr>
              <w:widowControl w:val="0"/>
              <w:spacing w:line="240" w:lineRule="auto"/>
              <w:rPr>
                <w:color w:val="000000"/>
              </w:rPr>
            </w:pPr>
            <w:r w:rsidDel="00000000" w:rsidR="00000000" w:rsidRPr="00000000">
              <w:rPr>
                <w:rtl w:val="0"/>
              </w:rPr>
            </w:r>
          </w:p>
          <w:p w:rsidR="00000000" w:rsidDel="00000000" w:rsidP="00000000" w:rsidRDefault="00000000" w:rsidRPr="00000000" w14:paraId="00000041">
            <w:pPr>
              <w:widowControl w:val="0"/>
              <w:spacing w:line="240" w:lineRule="auto"/>
              <w:rPr>
                <w:color w:val="000000"/>
              </w:rPr>
            </w:pPr>
            <w:r w:rsidDel="00000000" w:rsidR="00000000" w:rsidRPr="00000000">
              <w:rPr>
                <w:rtl w:val="0"/>
              </w:rPr>
            </w:r>
          </w:p>
          <w:p w:rsidR="00000000" w:rsidDel="00000000" w:rsidP="00000000" w:rsidRDefault="00000000" w:rsidRPr="00000000" w14:paraId="00000042">
            <w:pPr>
              <w:widowControl w:val="0"/>
              <w:spacing w:line="240" w:lineRule="auto"/>
              <w:rPr>
                <w:color w:val="000000"/>
              </w:rPr>
            </w:pPr>
            <w:r w:rsidDel="00000000" w:rsidR="00000000" w:rsidRPr="00000000">
              <w:rPr>
                <w:rtl w:val="0"/>
              </w:rPr>
            </w:r>
          </w:p>
          <w:p w:rsidR="00000000" w:rsidDel="00000000" w:rsidP="00000000" w:rsidRDefault="00000000" w:rsidRPr="00000000" w14:paraId="00000043">
            <w:pPr>
              <w:widowControl w:val="0"/>
              <w:spacing w:line="240" w:lineRule="auto"/>
              <w:rPr>
                <w:color w:val="000000"/>
              </w:rPr>
            </w:pPr>
            <w:r w:rsidDel="00000000" w:rsidR="00000000" w:rsidRPr="00000000">
              <w:rPr>
                <w:rtl w:val="0"/>
              </w:rPr>
            </w:r>
          </w:p>
          <w:p w:rsidR="00000000" w:rsidDel="00000000" w:rsidP="00000000" w:rsidRDefault="00000000" w:rsidRPr="00000000" w14:paraId="00000044">
            <w:pPr>
              <w:widowControl w:val="0"/>
              <w:spacing w:line="240" w:lineRule="auto"/>
              <w:rPr>
                <w:color w:val="000000"/>
              </w:rPr>
            </w:pPr>
            <w:r w:rsidDel="00000000" w:rsidR="00000000" w:rsidRPr="00000000">
              <w:rPr>
                <w:rtl w:val="0"/>
              </w:rPr>
            </w:r>
          </w:p>
          <w:p w:rsidR="00000000" w:rsidDel="00000000" w:rsidP="00000000" w:rsidRDefault="00000000" w:rsidRPr="00000000" w14:paraId="00000045">
            <w:pPr>
              <w:widowControl w:val="0"/>
              <w:spacing w:line="240" w:lineRule="auto"/>
              <w:rPr>
                <w:color w:val="000000"/>
              </w:rPr>
            </w:pPr>
            <w:r w:rsidDel="00000000" w:rsidR="00000000" w:rsidRPr="00000000">
              <w:rPr>
                <w:rtl w:val="0"/>
              </w:rPr>
            </w:r>
          </w:p>
          <w:p w:rsidR="00000000" w:rsidDel="00000000" w:rsidP="00000000" w:rsidRDefault="00000000" w:rsidRPr="00000000" w14:paraId="00000046">
            <w:pPr>
              <w:widowControl w:val="0"/>
              <w:spacing w:line="240" w:lineRule="auto"/>
              <w:rPr>
                <w:color w:val="000000"/>
              </w:rPr>
            </w:pPr>
            <w:r w:rsidDel="00000000" w:rsidR="00000000" w:rsidRPr="00000000">
              <w:rPr>
                <w:rtl w:val="0"/>
              </w:rPr>
            </w:r>
          </w:p>
          <w:p w:rsidR="00000000" w:rsidDel="00000000" w:rsidP="00000000" w:rsidRDefault="00000000" w:rsidRPr="00000000" w14:paraId="00000047">
            <w:pPr>
              <w:widowControl w:val="0"/>
              <w:spacing w:line="240" w:lineRule="auto"/>
              <w:rPr>
                <w:color w:val="000000"/>
              </w:rPr>
            </w:pPr>
            <w:r w:rsidDel="00000000" w:rsidR="00000000" w:rsidRPr="00000000">
              <w:rPr>
                <w:rtl w:val="0"/>
              </w:rPr>
            </w:r>
          </w:p>
          <w:p w:rsidR="00000000" w:rsidDel="00000000" w:rsidP="00000000" w:rsidRDefault="00000000" w:rsidRPr="00000000" w14:paraId="00000048">
            <w:pPr>
              <w:widowControl w:val="0"/>
              <w:spacing w:line="240" w:lineRule="auto"/>
              <w:rPr>
                <w:color w:val="000000"/>
              </w:rPr>
            </w:pPr>
            <w:r w:rsidDel="00000000" w:rsidR="00000000" w:rsidRPr="00000000">
              <w:rPr>
                <w:rtl w:val="0"/>
              </w:rPr>
            </w:r>
          </w:p>
          <w:p w:rsidR="00000000" w:rsidDel="00000000" w:rsidP="00000000" w:rsidRDefault="00000000" w:rsidRPr="00000000" w14:paraId="00000049">
            <w:pPr>
              <w:widowControl w:val="0"/>
              <w:spacing w:line="240" w:lineRule="auto"/>
              <w:rPr>
                <w:color w:val="000000"/>
              </w:rPr>
            </w:pPr>
            <w:r w:rsidDel="00000000" w:rsidR="00000000" w:rsidRPr="00000000">
              <w:rPr>
                <w:rtl w:val="0"/>
              </w:rPr>
            </w:r>
          </w:p>
          <w:p w:rsidR="00000000" w:rsidDel="00000000" w:rsidP="00000000" w:rsidRDefault="00000000" w:rsidRPr="00000000" w14:paraId="0000004A">
            <w:pPr>
              <w:widowControl w:val="0"/>
              <w:spacing w:line="240" w:lineRule="auto"/>
              <w:rPr>
                <w:color w:val="000000"/>
              </w:rPr>
            </w:pPr>
            <w:r w:rsidDel="00000000" w:rsidR="00000000" w:rsidRPr="00000000">
              <w:rPr>
                <w:rtl w:val="0"/>
              </w:rPr>
            </w:r>
          </w:p>
          <w:p w:rsidR="00000000" w:rsidDel="00000000" w:rsidP="00000000" w:rsidRDefault="00000000" w:rsidRPr="00000000" w14:paraId="0000004B">
            <w:pPr>
              <w:widowControl w:val="0"/>
              <w:spacing w:line="240" w:lineRule="auto"/>
              <w:rPr>
                <w:color w:val="000000"/>
              </w:rPr>
            </w:pPr>
            <w:r w:rsidDel="00000000" w:rsidR="00000000" w:rsidRPr="00000000">
              <w:rPr>
                <w:rtl w:val="0"/>
              </w:rPr>
            </w:r>
          </w:p>
        </w:tc>
      </w:tr>
      <w:tr>
        <w:trPr>
          <w:cantSplit w:val="0"/>
          <w:trHeight w:val="454" w:hRule="atLeast"/>
          <w:tblHeader w:val="0"/>
        </w:trPr>
        <w:tc>
          <w:tcPr>
            <w:gridSpan w:val="2"/>
            <w:shd w:fill="d6d6d6" w:val="clear"/>
            <w:tcMar>
              <w:top w:w="107.0" w:type="dxa"/>
              <w:left w:w="107.0" w:type="dxa"/>
              <w:bottom w:w="107.0" w:type="dxa"/>
              <w:right w:w="107.0" w:type="dxa"/>
            </w:tcMar>
          </w:tcPr>
          <w:p w:rsidR="00000000" w:rsidDel="00000000" w:rsidP="00000000" w:rsidRDefault="00000000" w:rsidRPr="00000000" w14:paraId="0000004C">
            <w:pPr>
              <w:pStyle w:val="Heading4"/>
              <w:widowControl w:val="0"/>
              <w:spacing w:before="0" w:line="300" w:lineRule="auto"/>
              <w:rPr/>
            </w:pPr>
            <w:bookmarkStart w:colFirst="0" w:colLast="0" w:name="_heading=h.26in1rg" w:id="10"/>
            <w:bookmarkEnd w:id="10"/>
            <w:r w:rsidDel="00000000" w:rsidR="00000000" w:rsidRPr="00000000">
              <w:rPr>
                <w:rtl w:val="0"/>
              </w:rPr>
              <w:t xml:space="preserve">Teacher Background</w:t>
            </w:r>
          </w:p>
        </w:tc>
      </w:tr>
      <w:tr>
        <w:trPr>
          <w:cantSplit w:val="0"/>
          <w:trHeight w:val="454" w:hRule="atLeast"/>
          <w:tblHeader w:val="0"/>
        </w:trPr>
        <w:tc>
          <w:tcPr>
            <w:gridSpan w:val="2"/>
            <w:shd w:fill="auto" w:val="clear"/>
            <w:tcMar>
              <w:top w:w="107.0" w:type="dxa"/>
              <w:left w:w="107.0" w:type="dxa"/>
              <w:bottom w:w="107.0" w:type="dxa"/>
              <w:right w:w="107.0" w:type="dxa"/>
            </w:tcMar>
          </w:tcPr>
          <w:p w:rsidR="00000000" w:rsidDel="00000000" w:rsidP="00000000" w:rsidRDefault="00000000" w:rsidRPr="00000000" w14:paraId="0000004E">
            <w:pPr>
              <w:widowControl w:val="0"/>
              <w:spacing w:line="300" w:lineRule="auto"/>
              <w:rPr>
                <w:i w:val="1"/>
              </w:rPr>
            </w:pPr>
            <w:r w:rsidDel="00000000" w:rsidR="00000000" w:rsidRPr="00000000">
              <w:rPr>
                <w:i w:val="1"/>
                <w:rtl w:val="0"/>
              </w:rPr>
              <w:t xml:space="preserve">Note: This lesson contains material about racism that some students might find offensive or potentially traumatizing. This material has been included to provide students with a historical timeline of the equal rights clause. A culturally responsive classroom will provide a welcoming and safe environment where students feel comfortable to discuss difficult topics. Ensure students feel comfortable sharing appropriate personal perspectives. Consider establishing classroom norms that encourage discussion.</w:t>
            </w:r>
          </w:p>
          <w:p w:rsidR="00000000" w:rsidDel="00000000" w:rsidP="00000000" w:rsidRDefault="00000000" w:rsidRPr="00000000" w14:paraId="0000004F">
            <w:pPr>
              <w:widowControl w:val="0"/>
              <w:spacing w:line="300" w:lineRule="auto"/>
              <w:rPr/>
            </w:pPr>
            <w:r w:rsidDel="00000000" w:rsidR="00000000" w:rsidRPr="00000000">
              <w:rPr>
                <w:rtl w:val="0"/>
              </w:rPr>
            </w:r>
          </w:p>
          <w:p w:rsidR="00000000" w:rsidDel="00000000" w:rsidP="00000000" w:rsidRDefault="00000000" w:rsidRPr="00000000" w14:paraId="00000050">
            <w:pPr>
              <w:widowControl w:val="0"/>
              <w:spacing w:line="300" w:lineRule="auto"/>
              <w:rPr/>
            </w:pPr>
            <w:r w:rsidDel="00000000" w:rsidR="00000000" w:rsidRPr="00000000">
              <w:rPr>
                <w:rtl w:val="0"/>
              </w:rPr>
              <w:t xml:space="preserve">Ratified in 1868, the 14th Amendment to the U.S. Constitution granted citizenship to all persons born or naturalized in the United States, including formerly enslaved people. The 14th Amendment guarantees that all persons in the United States shall enjoy the “equal protection of the laws.” Authorizing the federal government to punish states that violated or abridged their citizens’ rights, many watershed Supreme Court rulings have been based upon the 14th Amendment.</w:t>
            </w:r>
          </w:p>
          <w:p w:rsidR="00000000" w:rsidDel="00000000" w:rsidP="00000000" w:rsidRDefault="00000000" w:rsidRPr="00000000" w14:paraId="00000051">
            <w:pPr>
              <w:widowControl w:val="0"/>
              <w:spacing w:line="300" w:lineRule="auto"/>
              <w:rPr>
                <w:color w:val="000000"/>
              </w:rPr>
            </w:pPr>
            <w:r w:rsidDel="00000000" w:rsidR="00000000" w:rsidRPr="00000000">
              <w:rPr>
                <w:rtl w:val="0"/>
              </w:rPr>
            </w:r>
          </w:p>
          <w:p w:rsidR="00000000" w:rsidDel="00000000" w:rsidP="00000000" w:rsidRDefault="00000000" w:rsidRPr="00000000" w14:paraId="00000052">
            <w:pPr>
              <w:widowControl w:val="0"/>
              <w:spacing w:line="300" w:lineRule="auto"/>
              <w:rPr/>
            </w:pPr>
            <w:r w:rsidDel="00000000" w:rsidR="00000000" w:rsidRPr="00000000">
              <w:rPr>
                <w:rtl w:val="0"/>
              </w:rPr>
              <w:t xml:space="preserve">Teachers may wish to take a deeper look at the following landmark equal protection clause cases in which the students will collaborate in groups to investigate:</w:t>
            </w:r>
          </w:p>
          <w:p w:rsidR="00000000" w:rsidDel="00000000" w:rsidP="00000000" w:rsidRDefault="00000000" w:rsidRPr="00000000" w14:paraId="00000053">
            <w:pPr>
              <w:widowControl w:val="0"/>
              <w:numPr>
                <w:ilvl w:val="0"/>
                <w:numId w:val="4"/>
              </w:numPr>
              <w:spacing w:line="300" w:lineRule="auto"/>
              <w:ind w:left="720" w:hanging="360"/>
              <w:rPr>
                <w:i w:val="1"/>
                <w:color w:val="000000"/>
              </w:rPr>
            </w:pPr>
            <w:hyperlink r:id="rId18">
              <w:r w:rsidDel="00000000" w:rsidR="00000000" w:rsidRPr="00000000">
                <w:rPr>
                  <w:i w:val="1"/>
                  <w:color w:val="004fa3"/>
                  <w:rtl w:val="0"/>
                </w:rPr>
                <w:t xml:space="preserve">Plessy v. Ferguson</w:t>
              </w:r>
            </w:hyperlink>
            <w:hyperlink r:id="rId19">
              <w:r w:rsidDel="00000000" w:rsidR="00000000" w:rsidRPr="00000000">
                <w:rPr>
                  <w:color w:val="004fa3"/>
                  <w:rtl w:val="0"/>
                </w:rPr>
                <w:t xml:space="preserve"> | Oye</w:t>
              </w:r>
            </w:hyperlink>
            <w:r w:rsidDel="00000000" w:rsidR="00000000" w:rsidRPr="00000000">
              <w:rPr>
                <w:color w:val="004fa3"/>
                <w:rtl w:val="0"/>
              </w:rPr>
              <w:t xml:space="preserve">z</w:t>
            </w:r>
            <w:r w:rsidDel="00000000" w:rsidR="00000000" w:rsidRPr="00000000">
              <w:rPr>
                <w:rtl w:val="0"/>
              </w:rPr>
            </w:r>
          </w:p>
          <w:p w:rsidR="00000000" w:rsidDel="00000000" w:rsidP="00000000" w:rsidRDefault="00000000" w:rsidRPr="00000000" w14:paraId="00000054">
            <w:pPr>
              <w:widowControl w:val="0"/>
              <w:numPr>
                <w:ilvl w:val="0"/>
                <w:numId w:val="4"/>
              </w:numPr>
              <w:spacing w:line="300" w:lineRule="auto"/>
              <w:ind w:left="720" w:hanging="360"/>
              <w:rPr>
                <w:i w:val="1"/>
                <w:color w:val="000000"/>
              </w:rPr>
            </w:pPr>
            <w:hyperlink r:id="rId20">
              <w:r w:rsidDel="00000000" w:rsidR="00000000" w:rsidRPr="00000000">
                <w:rPr>
                  <w:i w:val="1"/>
                  <w:color w:val="004fa3"/>
                  <w:rtl w:val="0"/>
                </w:rPr>
                <w:t xml:space="preserve">Gong Lum v. Rice :: 275 U.S. 78 (1927)</w:t>
              </w:r>
            </w:hyperlink>
            <w:r w:rsidDel="00000000" w:rsidR="00000000" w:rsidRPr="00000000">
              <w:rPr>
                <w:rtl w:val="0"/>
              </w:rPr>
            </w:r>
          </w:p>
          <w:p w:rsidR="00000000" w:rsidDel="00000000" w:rsidP="00000000" w:rsidRDefault="00000000" w:rsidRPr="00000000" w14:paraId="00000055">
            <w:pPr>
              <w:widowControl w:val="0"/>
              <w:numPr>
                <w:ilvl w:val="0"/>
                <w:numId w:val="4"/>
              </w:numPr>
              <w:spacing w:line="300" w:lineRule="auto"/>
              <w:ind w:left="720" w:hanging="360"/>
              <w:rPr>
                <w:i w:val="1"/>
                <w:color w:val="000000"/>
              </w:rPr>
            </w:pPr>
            <w:hyperlink r:id="rId21">
              <w:r w:rsidDel="00000000" w:rsidR="00000000" w:rsidRPr="00000000">
                <w:rPr>
                  <w:i w:val="1"/>
                  <w:color w:val="004fa3"/>
                  <w:rtl w:val="0"/>
                </w:rPr>
                <w:t xml:space="preserve">Brown v. Board of Education of Topeka (1)</w:t>
              </w:r>
            </w:hyperlink>
            <w:hyperlink r:id="rId22">
              <w:r w:rsidDel="00000000" w:rsidR="00000000" w:rsidRPr="00000000">
                <w:rPr>
                  <w:color w:val="004fa3"/>
                  <w:rtl w:val="0"/>
                </w:rPr>
                <w:t xml:space="preserve"> | Oyez</w:t>
              </w:r>
            </w:hyperlink>
            <w:r w:rsidDel="00000000" w:rsidR="00000000" w:rsidRPr="00000000">
              <w:rPr>
                <w:rtl w:val="0"/>
              </w:rPr>
            </w:r>
          </w:p>
          <w:p w:rsidR="00000000" w:rsidDel="00000000" w:rsidP="00000000" w:rsidRDefault="00000000" w:rsidRPr="00000000" w14:paraId="00000056">
            <w:pPr>
              <w:widowControl w:val="0"/>
              <w:numPr>
                <w:ilvl w:val="0"/>
                <w:numId w:val="4"/>
              </w:numPr>
              <w:spacing w:line="300" w:lineRule="auto"/>
              <w:ind w:left="720" w:hanging="360"/>
              <w:rPr>
                <w:i w:val="1"/>
                <w:color w:val="000000"/>
              </w:rPr>
            </w:pPr>
            <w:hyperlink r:id="rId23">
              <w:r w:rsidDel="00000000" w:rsidR="00000000" w:rsidRPr="00000000">
                <w:rPr>
                  <w:i w:val="1"/>
                  <w:color w:val="004fa3"/>
                  <w:rtl w:val="0"/>
                </w:rPr>
                <w:t xml:space="preserve">Loving v. Virginia</w:t>
              </w:r>
            </w:hyperlink>
            <w:hyperlink r:id="rId24">
              <w:r w:rsidDel="00000000" w:rsidR="00000000" w:rsidRPr="00000000">
                <w:rPr>
                  <w:color w:val="004fa3"/>
                  <w:rtl w:val="0"/>
                </w:rPr>
                <w:t xml:space="preserve"> | Oyez</w:t>
              </w:r>
            </w:hyperlink>
            <w:r w:rsidDel="00000000" w:rsidR="00000000" w:rsidRPr="00000000">
              <w:rPr>
                <w:rtl w:val="0"/>
              </w:rPr>
            </w:r>
          </w:p>
          <w:p w:rsidR="00000000" w:rsidDel="00000000" w:rsidP="00000000" w:rsidRDefault="00000000" w:rsidRPr="00000000" w14:paraId="00000057">
            <w:pPr>
              <w:widowControl w:val="0"/>
              <w:numPr>
                <w:ilvl w:val="0"/>
                <w:numId w:val="4"/>
              </w:numPr>
              <w:spacing w:line="300" w:lineRule="auto"/>
              <w:ind w:left="720" w:hanging="360"/>
              <w:rPr>
                <w:i w:val="1"/>
                <w:color w:val="000000"/>
              </w:rPr>
            </w:pPr>
            <w:hyperlink r:id="rId25">
              <w:r w:rsidDel="00000000" w:rsidR="00000000" w:rsidRPr="00000000">
                <w:rPr>
                  <w:i w:val="1"/>
                  <w:color w:val="004fa3"/>
                  <w:rtl w:val="0"/>
                </w:rPr>
                <w:t xml:space="preserve">United States v. Virginia</w:t>
              </w:r>
            </w:hyperlink>
            <w:hyperlink r:id="rId26">
              <w:r w:rsidDel="00000000" w:rsidR="00000000" w:rsidRPr="00000000">
                <w:rPr>
                  <w:color w:val="004fa3"/>
                  <w:rtl w:val="0"/>
                </w:rPr>
                <w:t xml:space="preserve"> | Oyez</w:t>
              </w:r>
            </w:hyperlink>
            <w:r w:rsidDel="00000000" w:rsidR="00000000" w:rsidRPr="00000000">
              <w:rPr>
                <w:rtl w:val="0"/>
              </w:rPr>
            </w:r>
          </w:p>
          <w:p w:rsidR="00000000" w:rsidDel="00000000" w:rsidP="00000000" w:rsidRDefault="00000000" w:rsidRPr="00000000" w14:paraId="00000058">
            <w:pPr>
              <w:widowControl w:val="0"/>
              <w:numPr>
                <w:ilvl w:val="0"/>
                <w:numId w:val="4"/>
              </w:numPr>
              <w:spacing w:line="300" w:lineRule="auto"/>
              <w:ind w:left="720" w:hanging="360"/>
              <w:rPr>
                <w:i w:val="1"/>
                <w:color w:val="000000"/>
              </w:rPr>
            </w:pPr>
            <w:hyperlink r:id="rId27">
              <w:r w:rsidDel="00000000" w:rsidR="00000000" w:rsidRPr="00000000">
                <w:rPr>
                  <w:i w:val="1"/>
                  <w:color w:val="004fa3"/>
                  <w:rtl w:val="0"/>
                </w:rPr>
                <w:t xml:space="preserve">Obergefell v. Hodges</w:t>
              </w:r>
            </w:hyperlink>
            <w:hyperlink r:id="rId28">
              <w:r w:rsidDel="00000000" w:rsidR="00000000" w:rsidRPr="00000000">
                <w:rPr>
                  <w:color w:val="004fa3"/>
                  <w:rtl w:val="0"/>
                </w:rPr>
                <w:t xml:space="preserve"> | Oyez</w:t>
              </w:r>
            </w:hyperlink>
            <w:r w:rsidDel="00000000" w:rsidR="00000000" w:rsidRPr="00000000">
              <w:rPr>
                <w:rtl w:val="0"/>
              </w:rPr>
            </w:r>
          </w:p>
          <w:p w:rsidR="00000000" w:rsidDel="00000000" w:rsidP="00000000" w:rsidRDefault="00000000" w:rsidRPr="00000000" w14:paraId="00000059">
            <w:pPr>
              <w:widowControl w:val="0"/>
              <w:spacing w:line="300" w:lineRule="auto"/>
              <w:ind w:left="720" w:firstLine="0"/>
              <w:rPr>
                <w:color w:val="000000"/>
              </w:rPr>
            </w:pPr>
            <w:r w:rsidDel="00000000" w:rsidR="00000000" w:rsidRPr="00000000">
              <w:rPr>
                <w:rtl w:val="0"/>
              </w:rPr>
            </w:r>
          </w:p>
          <w:p w:rsidR="00000000" w:rsidDel="00000000" w:rsidP="00000000" w:rsidRDefault="00000000" w:rsidRPr="00000000" w14:paraId="0000005A">
            <w:pPr>
              <w:widowControl w:val="0"/>
              <w:spacing w:line="300" w:lineRule="auto"/>
              <w:rPr/>
            </w:pPr>
            <w:r w:rsidDel="00000000" w:rsidR="00000000" w:rsidRPr="00000000">
              <w:rPr>
                <w:rtl w:val="0"/>
              </w:rPr>
              <w:t xml:space="preserve">Additional resources for teacher background include the following:</w:t>
            </w:r>
          </w:p>
          <w:p w:rsidR="00000000" w:rsidDel="00000000" w:rsidP="00000000" w:rsidRDefault="00000000" w:rsidRPr="00000000" w14:paraId="0000005B">
            <w:pPr>
              <w:widowControl w:val="0"/>
              <w:numPr>
                <w:ilvl w:val="0"/>
                <w:numId w:val="9"/>
              </w:numPr>
              <w:spacing w:line="300" w:lineRule="auto"/>
              <w:ind w:left="720" w:hanging="360"/>
              <w:rPr>
                <w:color w:val="000000"/>
                <w:u w:val="none"/>
              </w:rPr>
            </w:pPr>
            <w:hyperlink r:id="rId29">
              <w:r w:rsidDel="00000000" w:rsidR="00000000" w:rsidRPr="00000000">
                <w:rPr>
                  <w:color w:val="004fa3"/>
                  <w:rtl w:val="0"/>
                </w:rPr>
                <w:t xml:space="preserve">Equal Protection of the Laws</w:t>
              </w:r>
            </w:hyperlink>
            <w:r w:rsidDel="00000000" w:rsidR="00000000" w:rsidRPr="00000000">
              <w:rPr>
                <w:color w:val="000000"/>
                <w:rtl w:val="0"/>
              </w:rPr>
              <w:t xml:space="preserve"> (Video)</w:t>
            </w:r>
          </w:p>
          <w:p w:rsidR="00000000" w:rsidDel="00000000" w:rsidP="00000000" w:rsidRDefault="00000000" w:rsidRPr="00000000" w14:paraId="0000005C">
            <w:pPr>
              <w:widowControl w:val="0"/>
              <w:numPr>
                <w:ilvl w:val="0"/>
                <w:numId w:val="9"/>
              </w:numPr>
              <w:spacing w:line="300" w:lineRule="auto"/>
              <w:ind w:left="720" w:hanging="360"/>
              <w:rPr>
                <w:color w:val="000000"/>
              </w:rPr>
            </w:pPr>
            <w:hyperlink r:id="rId30">
              <w:r w:rsidDel="00000000" w:rsidR="00000000" w:rsidRPr="00000000">
                <w:rPr>
                  <w:color w:val="004fa3"/>
                  <w:rtl w:val="0"/>
                </w:rPr>
                <w:t xml:space="preserve">What are some current controversies over the equal protection clause?</w:t>
              </w:r>
            </w:hyperlink>
            <w:r w:rsidDel="00000000" w:rsidR="00000000" w:rsidRPr="00000000">
              <w:rPr>
                <w:color w:val="1155cc"/>
                <w:rtl w:val="0"/>
              </w:rPr>
              <w:t xml:space="preserve"> </w:t>
            </w:r>
            <w:r w:rsidDel="00000000" w:rsidR="00000000" w:rsidRPr="00000000">
              <w:rPr>
                <w:color w:val="000000"/>
                <w:rtl w:val="0"/>
              </w:rPr>
              <w:t xml:space="preserve">(Video)</w:t>
            </w:r>
          </w:p>
          <w:p w:rsidR="00000000" w:rsidDel="00000000" w:rsidP="00000000" w:rsidRDefault="00000000" w:rsidRPr="00000000" w14:paraId="0000005D">
            <w:pPr>
              <w:widowControl w:val="0"/>
              <w:numPr>
                <w:ilvl w:val="0"/>
                <w:numId w:val="9"/>
              </w:numPr>
              <w:spacing w:line="300" w:lineRule="auto"/>
              <w:ind w:left="720" w:hanging="360"/>
              <w:rPr>
                <w:color w:val="000000"/>
              </w:rPr>
            </w:pPr>
            <w:hyperlink r:id="rId31">
              <w:r w:rsidDel="00000000" w:rsidR="00000000" w:rsidRPr="00000000">
                <w:rPr>
                  <w:color w:val="004fa3"/>
                  <w:rtl w:val="0"/>
                </w:rPr>
                <w:t xml:space="preserve">The Separate but Equal Doctrine, what were its effects, and what role did</w:t>
                <w:br w:type="textWrapping"/>
                <w:t xml:space="preserve">the NAACP play...?</w:t>
              </w:r>
            </w:hyperlink>
            <w:r w:rsidDel="00000000" w:rsidR="00000000" w:rsidRPr="00000000">
              <w:rPr>
                <w:color w:val="000000"/>
                <w:rtl w:val="0"/>
              </w:rPr>
              <w:t xml:space="preserve"> </w:t>
            </w:r>
            <w:r w:rsidDel="00000000" w:rsidR="00000000" w:rsidRPr="00000000">
              <w:rPr>
                <w:color w:val="000000"/>
                <w:rtl w:val="0"/>
              </w:rPr>
              <w:t xml:space="preserve">(Video)</w:t>
            </w:r>
          </w:p>
          <w:p w:rsidR="00000000" w:rsidDel="00000000" w:rsidP="00000000" w:rsidRDefault="00000000" w:rsidRPr="00000000" w14:paraId="0000005E">
            <w:pPr>
              <w:widowControl w:val="0"/>
              <w:numPr>
                <w:ilvl w:val="0"/>
                <w:numId w:val="9"/>
              </w:numPr>
              <w:spacing w:line="300" w:lineRule="auto"/>
              <w:ind w:left="720" w:hanging="360"/>
              <w:rPr>
                <w:color w:val="000000"/>
              </w:rPr>
            </w:pPr>
            <w:hyperlink r:id="rId32">
              <w:r w:rsidDel="00000000" w:rsidR="00000000" w:rsidRPr="00000000">
                <w:rPr>
                  <w:color w:val="004fa3"/>
                  <w:rtl w:val="0"/>
                </w:rPr>
                <w:t xml:space="preserve">Brown v. Board of Education: The Struggle for Civil Rights, Part 2</w:t>
              </w:r>
            </w:hyperlink>
            <w:r w:rsidDel="00000000" w:rsidR="00000000" w:rsidRPr="00000000">
              <w:rPr>
                <w:color w:val="1155cc"/>
                <w:rtl w:val="0"/>
              </w:rPr>
              <w:t xml:space="preserve"> </w:t>
            </w:r>
            <w:r w:rsidDel="00000000" w:rsidR="00000000" w:rsidRPr="00000000">
              <w:rPr>
                <w:color w:val="000000"/>
                <w:rtl w:val="0"/>
              </w:rPr>
              <w:t xml:space="preserve">(Video)</w:t>
            </w:r>
          </w:p>
          <w:p w:rsidR="00000000" w:rsidDel="00000000" w:rsidP="00000000" w:rsidRDefault="00000000" w:rsidRPr="00000000" w14:paraId="0000005F">
            <w:pPr>
              <w:widowControl w:val="0"/>
              <w:numPr>
                <w:ilvl w:val="0"/>
                <w:numId w:val="9"/>
              </w:numPr>
              <w:spacing w:line="300" w:lineRule="auto"/>
              <w:ind w:left="720" w:hanging="360"/>
              <w:rPr>
                <w:color w:val="000000"/>
              </w:rPr>
            </w:pPr>
            <w:hyperlink r:id="rId33">
              <w:r w:rsidDel="00000000" w:rsidR="00000000" w:rsidRPr="00000000">
                <w:rPr>
                  <w:color w:val="004fa3"/>
                  <w:rtl w:val="0"/>
                </w:rPr>
                <w:t xml:space="preserve">Obergefell v. Hodges: LGBTQ+ Pride Week Series, Part 6</w:t>
              </w:r>
            </w:hyperlink>
            <w:r w:rsidDel="00000000" w:rsidR="00000000" w:rsidRPr="00000000">
              <w:rPr>
                <w:color w:val="1155cc"/>
                <w:rtl w:val="0"/>
              </w:rPr>
              <w:t xml:space="preserve"> </w:t>
            </w:r>
            <w:r w:rsidDel="00000000" w:rsidR="00000000" w:rsidRPr="00000000">
              <w:rPr>
                <w:color w:val="000000"/>
                <w:rtl w:val="0"/>
              </w:rPr>
              <w:t xml:space="preserve">(Video)</w:t>
            </w:r>
          </w:p>
          <w:p w:rsidR="00000000" w:rsidDel="00000000" w:rsidP="00000000" w:rsidRDefault="00000000" w:rsidRPr="00000000" w14:paraId="00000060">
            <w:pPr>
              <w:widowControl w:val="0"/>
              <w:numPr>
                <w:ilvl w:val="0"/>
                <w:numId w:val="9"/>
              </w:numPr>
              <w:spacing w:line="300" w:lineRule="auto"/>
              <w:ind w:left="720" w:hanging="360"/>
              <w:rPr/>
            </w:pPr>
            <w:hyperlink r:id="rId34">
              <w:r w:rsidDel="00000000" w:rsidR="00000000" w:rsidRPr="00000000">
                <w:rPr>
                  <w:color w:val="004fa3"/>
                  <w:rtl w:val="0"/>
                </w:rPr>
                <w:t xml:space="preserve">14th Amendment</w:t>
              </w:r>
            </w:hyperlink>
            <w:r w:rsidDel="00000000" w:rsidR="00000000" w:rsidRPr="00000000">
              <w:rPr>
                <w:rtl w:val="0"/>
              </w:rPr>
            </w:r>
          </w:p>
          <w:p w:rsidR="00000000" w:rsidDel="00000000" w:rsidP="00000000" w:rsidRDefault="00000000" w:rsidRPr="00000000" w14:paraId="00000061">
            <w:pPr>
              <w:widowControl w:val="0"/>
              <w:spacing w:line="300" w:lineRule="auto"/>
              <w:rPr>
                <w:color w:val="000000"/>
              </w:rPr>
            </w:pPr>
            <w:r w:rsidDel="00000000" w:rsidR="00000000" w:rsidRPr="00000000">
              <w:rPr>
                <w:rtl w:val="0"/>
              </w:rPr>
            </w:r>
          </w:p>
          <w:p w:rsidR="00000000" w:rsidDel="00000000" w:rsidP="00000000" w:rsidRDefault="00000000" w:rsidRPr="00000000" w14:paraId="00000062">
            <w:pPr>
              <w:widowControl w:val="0"/>
              <w:spacing w:line="300" w:lineRule="auto"/>
              <w:rPr/>
            </w:pPr>
            <w:r w:rsidDel="00000000" w:rsidR="00000000" w:rsidRPr="00000000">
              <w:rPr>
                <w:rtl w:val="0"/>
              </w:rPr>
              <w:t xml:space="preserve">In this lesson, students will investigate primary sources and a Supreme Court case study that will be the focus of their civil dialogue experience. Teachers should preview all student materials and resources prior to the lesson.</w:t>
            </w:r>
          </w:p>
          <w:p w:rsidR="00000000" w:rsidDel="00000000" w:rsidP="00000000" w:rsidRDefault="00000000" w:rsidRPr="00000000" w14:paraId="00000063">
            <w:pPr>
              <w:widowControl w:val="0"/>
              <w:spacing w:line="300" w:lineRule="auto"/>
              <w:rPr/>
            </w:pPr>
            <w:r w:rsidDel="00000000" w:rsidR="00000000" w:rsidRPr="00000000">
              <w:rPr>
                <w:rtl w:val="0"/>
              </w:rPr>
            </w:r>
          </w:p>
          <w:p w:rsidR="00000000" w:rsidDel="00000000" w:rsidP="00000000" w:rsidRDefault="00000000" w:rsidRPr="00000000" w14:paraId="00000064">
            <w:pPr>
              <w:widowControl w:val="0"/>
              <w:ind w:right="140"/>
              <w:rPr/>
            </w:pPr>
            <w:r w:rsidDel="00000000" w:rsidR="00000000" w:rsidRPr="00000000">
              <w:rPr>
                <w:rtl w:val="0"/>
              </w:rPr>
            </w:r>
          </w:p>
        </w:tc>
      </w:tr>
      <w:tr>
        <w:trPr>
          <w:cantSplit w:val="0"/>
          <w:trHeight w:val="454" w:hRule="atLeast"/>
          <w:tblHeader w:val="0"/>
        </w:trPr>
        <w:tc>
          <w:tcPr>
            <w:gridSpan w:val="2"/>
            <w:shd w:fill="d6d6d6" w:val="clear"/>
            <w:tcMar>
              <w:top w:w="107.0" w:type="dxa"/>
              <w:left w:w="107.0" w:type="dxa"/>
              <w:bottom w:w="107.0" w:type="dxa"/>
              <w:right w:w="107.0" w:type="dxa"/>
            </w:tcMar>
          </w:tcPr>
          <w:p w:rsidR="00000000" w:rsidDel="00000000" w:rsidP="00000000" w:rsidRDefault="00000000" w:rsidRPr="00000000" w14:paraId="00000066">
            <w:pPr>
              <w:pStyle w:val="Heading4"/>
              <w:widowControl w:val="0"/>
              <w:spacing w:before="0" w:line="300" w:lineRule="auto"/>
              <w:rPr/>
            </w:pPr>
            <w:bookmarkStart w:colFirst="0" w:colLast="0" w:name="_heading=h.lnxbz9" w:id="11"/>
            <w:bookmarkEnd w:id="11"/>
            <w:r w:rsidDel="00000000" w:rsidR="00000000" w:rsidRPr="00000000">
              <w:rPr>
                <w:rtl w:val="0"/>
              </w:rPr>
              <w:t xml:space="preserve">Steps to Implement</w:t>
            </w:r>
          </w:p>
        </w:tc>
      </w:tr>
      <w:tr>
        <w:trPr>
          <w:cantSplit w:val="0"/>
          <w:trHeight w:val="440" w:hRule="atLeast"/>
          <w:tblHeader w:val="0"/>
        </w:trPr>
        <w:tc>
          <w:tcPr>
            <w:gridSpan w:val="2"/>
            <w:shd w:fill="auto" w:val="clear"/>
            <w:tcMar>
              <w:top w:w="107.0" w:type="dxa"/>
              <w:left w:w="107.0" w:type="dxa"/>
              <w:bottom w:w="107.0" w:type="dxa"/>
              <w:right w:w="107.0" w:type="dxa"/>
            </w:tcMar>
          </w:tcPr>
          <w:p w:rsidR="00000000" w:rsidDel="00000000" w:rsidP="00000000" w:rsidRDefault="00000000" w:rsidRPr="00000000" w14:paraId="00000068">
            <w:pPr>
              <w:widowControl w:val="0"/>
              <w:spacing w:line="240" w:lineRule="auto"/>
              <w:rPr>
                <w:b w:val="1"/>
                <w:color w:val="000000"/>
                <w:sz w:val="22"/>
                <w:szCs w:val="22"/>
              </w:rPr>
            </w:pPr>
            <w:r w:rsidDel="00000000" w:rsidR="00000000" w:rsidRPr="00000000">
              <w:rPr>
                <w:b w:val="1"/>
                <w:color w:val="000000"/>
                <w:sz w:val="22"/>
                <w:szCs w:val="22"/>
                <w:rtl w:val="0"/>
              </w:rPr>
              <w:t xml:space="preserve">Part 1</w:t>
            </w:r>
          </w:p>
          <w:p w:rsidR="00000000" w:rsidDel="00000000" w:rsidP="00000000" w:rsidRDefault="00000000" w:rsidRPr="00000000" w14:paraId="00000069">
            <w:pPr>
              <w:widowControl w:val="0"/>
              <w:numPr>
                <w:ilvl w:val="0"/>
                <w:numId w:val="5"/>
              </w:numPr>
              <w:spacing w:line="300" w:lineRule="auto"/>
              <w:ind w:left="720" w:hanging="360"/>
              <w:rPr/>
            </w:pPr>
            <w:r w:rsidDel="00000000" w:rsidR="00000000" w:rsidRPr="00000000">
              <w:rPr>
                <w:rtl w:val="0"/>
              </w:rPr>
              <w:t xml:space="preserve">Welcome students to social studies.</w:t>
            </w:r>
          </w:p>
          <w:p w:rsidR="00000000" w:rsidDel="00000000" w:rsidP="00000000" w:rsidRDefault="00000000" w:rsidRPr="00000000" w14:paraId="0000006A">
            <w:pPr>
              <w:widowControl w:val="0"/>
              <w:numPr>
                <w:ilvl w:val="0"/>
                <w:numId w:val="5"/>
              </w:numPr>
              <w:spacing w:line="300" w:lineRule="auto"/>
              <w:ind w:left="720" w:hanging="360"/>
              <w:rPr/>
            </w:pPr>
            <w:r w:rsidDel="00000000" w:rsidR="00000000" w:rsidRPr="00000000">
              <w:rPr>
                <w:rtl w:val="0"/>
              </w:rPr>
              <w:t xml:space="preserve">Introduce</w:t>
            </w:r>
            <w:r w:rsidDel="00000000" w:rsidR="00000000" w:rsidRPr="00000000">
              <w:rPr>
                <w:rtl w:val="0"/>
              </w:rPr>
              <w:t xml:space="preserve"> the inquiry question: “Does everyone have equal protection today?”</w:t>
            </w:r>
          </w:p>
          <w:p w:rsidR="00000000" w:rsidDel="00000000" w:rsidP="00000000" w:rsidRDefault="00000000" w:rsidRPr="00000000" w14:paraId="0000006B">
            <w:pPr>
              <w:widowControl w:val="0"/>
              <w:numPr>
                <w:ilvl w:val="0"/>
                <w:numId w:val="5"/>
              </w:numPr>
              <w:spacing w:line="300" w:lineRule="auto"/>
              <w:ind w:left="720" w:hanging="360"/>
              <w:rPr/>
            </w:pPr>
            <w:r w:rsidDel="00000000" w:rsidR="00000000" w:rsidRPr="00000000">
              <w:rPr>
                <w:rtl w:val="0"/>
              </w:rPr>
              <w:t xml:space="preserve">Allow students time to make a prediction about the inquiry question as well as offer their own supporting questions.</w:t>
            </w:r>
          </w:p>
          <w:p w:rsidR="00000000" w:rsidDel="00000000" w:rsidP="00000000" w:rsidRDefault="00000000" w:rsidRPr="00000000" w14:paraId="0000006C">
            <w:pPr>
              <w:widowControl w:val="0"/>
              <w:numPr>
                <w:ilvl w:val="0"/>
                <w:numId w:val="5"/>
              </w:numPr>
              <w:spacing w:line="300" w:lineRule="auto"/>
              <w:ind w:left="720" w:hanging="360"/>
              <w:rPr/>
            </w:pPr>
            <w:r w:rsidDel="00000000" w:rsidR="00000000" w:rsidRPr="00000000">
              <w:rPr>
                <w:rtl w:val="0"/>
              </w:rPr>
              <w:t xml:space="preserve">Tell students that today’s activity will be to explore the equal protection clause of the 14th Amendment.</w:t>
            </w:r>
          </w:p>
          <w:p w:rsidR="00000000" w:rsidDel="00000000" w:rsidP="00000000" w:rsidRDefault="00000000" w:rsidRPr="00000000" w14:paraId="0000006D">
            <w:pPr>
              <w:widowControl w:val="0"/>
              <w:numPr>
                <w:ilvl w:val="0"/>
                <w:numId w:val="5"/>
              </w:numPr>
              <w:spacing w:line="300" w:lineRule="auto"/>
              <w:ind w:left="720" w:hanging="360"/>
              <w:rPr/>
            </w:pPr>
            <w:r w:rsidDel="00000000" w:rsidR="00000000" w:rsidRPr="00000000">
              <w:rPr>
                <w:rtl w:val="0"/>
              </w:rPr>
              <w:t xml:space="preserve">Distribute the </w:t>
            </w:r>
            <w:hyperlink r:id="rId35">
              <w:r w:rsidDel="00000000" w:rsidR="00000000" w:rsidRPr="00000000">
                <w:rPr>
                  <w:color w:val="004fa3"/>
                  <w:rtl w:val="0"/>
                </w:rPr>
                <w:t xml:space="preserve">Equal Protection Clause of the 14th Amendment</w:t>
              </w:r>
            </w:hyperlink>
            <w:r w:rsidDel="00000000" w:rsidR="00000000" w:rsidRPr="00000000">
              <w:rPr>
                <w:rtl w:val="0"/>
              </w:rPr>
              <w:t xml:space="preserve"> and conduct </w:t>
            </w:r>
            <w:hyperlink r:id="rId36">
              <w:r w:rsidDel="00000000" w:rsidR="00000000" w:rsidRPr="00000000">
                <w:rPr>
                  <w:color w:val="004fa3"/>
                  <w:rtl w:val="0"/>
                </w:rPr>
                <w:t xml:space="preserve">choral reading</w:t>
              </w:r>
            </w:hyperlink>
            <w:r w:rsidDel="00000000" w:rsidR="00000000" w:rsidRPr="00000000">
              <w:rPr>
                <w:rtl w:val="0"/>
              </w:rPr>
              <w:t xml:space="preserve"> as a class. Take time to discuss the vocabulary words in bold to ensure student comprehension.</w:t>
            </w:r>
          </w:p>
          <w:p w:rsidR="00000000" w:rsidDel="00000000" w:rsidP="00000000" w:rsidRDefault="00000000" w:rsidRPr="00000000" w14:paraId="0000006E">
            <w:pPr>
              <w:widowControl w:val="0"/>
              <w:numPr>
                <w:ilvl w:val="0"/>
                <w:numId w:val="5"/>
              </w:numPr>
              <w:spacing w:line="300" w:lineRule="auto"/>
              <w:ind w:left="720" w:hanging="360"/>
              <w:rPr/>
            </w:pPr>
            <w:r w:rsidDel="00000000" w:rsidR="00000000" w:rsidRPr="00000000">
              <w:rPr>
                <w:rtl w:val="0"/>
              </w:rPr>
              <w:t xml:space="preserve">As a class, work together to annotate the equal protection clause using the Annotation Station strategies:</w:t>
            </w:r>
          </w:p>
          <w:p w:rsidR="00000000" w:rsidDel="00000000" w:rsidP="00000000" w:rsidRDefault="00000000" w:rsidRPr="00000000" w14:paraId="0000006F">
            <w:pPr>
              <w:widowControl w:val="0"/>
              <w:numPr>
                <w:ilvl w:val="1"/>
                <w:numId w:val="5"/>
              </w:numPr>
              <w:spacing w:line="300" w:lineRule="auto"/>
              <w:ind w:left="1440" w:hanging="360"/>
              <w:rPr>
                <w:color w:val="000000"/>
              </w:rPr>
            </w:pPr>
            <w:r w:rsidDel="00000000" w:rsidR="00000000" w:rsidRPr="00000000">
              <w:rPr>
                <w:rtl w:val="0"/>
              </w:rPr>
              <w:t xml:space="preserve">Highlight in </w:t>
            </w:r>
            <w:r w:rsidDel="00000000" w:rsidR="00000000" w:rsidRPr="00000000">
              <w:rPr>
                <w:shd w:fill="fff2cc" w:val="clear"/>
                <w:rtl w:val="0"/>
              </w:rPr>
              <w:t xml:space="preserve">YELLOW</w:t>
            </w:r>
            <w:r w:rsidDel="00000000" w:rsidR="00000000" w:rsidRPr="00000000">
              <w:rPr>
                <w:rtl w:val="0"/>
              </w:rPr>
              <w:t xml:space="preserve"> phrases that confuse you. Use context clues to figure out their meaning.</w:t>
            </w:r>
          </w:p>
          <w:p w:rsidR="00000000" w:rsidDel="00000000" w:rsidP="00000000" w:rsidRDefault="00000000" w:rsidRPr="00000000" w14:paraId="00000070">
            <w:pPr>
              <w:widowControl w:val="0"/>
              <w:numPr>
                <w:ilvl w:val="1"/>
                <w:numId w:val="5"/>
              </w:numPr>
              <w:spacing w:line="300" w:lineRule="auto"/>
              <w:ind w:left="1440" w:hanging="360"/>
              <w:rPr>
                <w:color w:val="000000"/>
              </w:rPr>
            </w:pPr>
            <w:r w:rsidDel="00000000" w:rsidR="00000000" w:rsidRPr="00000000">
              <w:rPr>
                <w:rtl w:val="0"/>
              </w:rPr>
              <w:t xml:space="preserve">Highlight in </w:t>
            </w:r>
            <w:r w:rsidDel="00000000" w:rsidR="00000000" w:rsidRPr="00000000">
              <w:rPr>
                <w:shd w:fill="f4cccc" w:val="clear"/>
                <w:rtl w:val="0"/>
              </w:rPr>
              <w:t xml:space="preserve">RED</w:t>
            </w:r>
            <w:r w:rsidDel="00000000" w:rsidR="00000000" w:rsidRPr="00000000">
              <w:rPr>
                <w:rtl w:val="0"/>
              </w:rPr>
              <w:t xml:space="preserve"> examples where rights have been violated, denied, or limited.</w:t>
            </w:r>
          </w:p>
          <w:p w:rsidR="00000000" w:rsidDel="00000000" w:rsidP="00000000" w:rsidRDefault="00000000" w:rsidRPr="00000000" w14:paraId="00000071">
            <w:pPr>
              <w:widowControl w:val="0"/>
              <w:numPr>
                <w:ilvl w:val="1"/>
                <w:numId w:val="5"/>
              </w:numPr>
              <w:spacing w:line="300" w:lineRule="auto"/>
              <w:ind w:left="1440" w:hanging="360"/>
              <w:rPr>
                <w:color w:val="000000"/>
              </w:rPr>
            </w:pPr>
            <w:r w:rsidDel="00000000" w:rsidR="00000000" w:rsidRPr="00000000">
              <w:rPr>
                <w:rtl w:val="0"/>
              </w:rPr>
              <w:t xml:space="preserve">Highlight in </w:t>
            </w:r>
            <w:r w:rsidDel="00000000" w:rsidR="00000000" w:rsidRPr="00000000">
              <w:rPr>
                <w:color w:val="000000"/>
                <w:shd w:fill="d9ead3" w:val="clear"/>
                <w:rtl w:val="0"/>
              </w:rPr>
              <w:t xml:space="preserve">GREEN</w:t>
            </w:r>
            <w:r w:rsidDel="00000000" w:rsidR="00000000" w:rsidRPr="00000000">
              <w:rPr>
                <w:rtl w:val="0"/>
              </w:rPr>
              <w:t xml:space="preserve"> examples where rights have been protected or granted.</w:t>
            </w:r>
          </w:p>
          <w:p w:rsidR="00000000" w:rsidDel="00000000" w:rsidP="00000000" w:rsidRDefault="00000000" w:rsidRPr="00000000" w14:paraId="00000072">
            <w:pPr>
              <w:widowControl w:val="0"/>
              <w:numPr>
                <w:ilvl w:val="1"/>
                <w:numId w:val="5"/>
              </w:numPr>
              <w:spacing w:line="300" w:lineRule="auto"/>
              <w:ind w:left="1440" w:hanging="360"/>
              <w:rPr>
                <w:color w:val="000000"/>
              </w:rPr>
            </w:pPr>
            <w:r w:rsidDel="00000000" w:rsidR="00000000" w:rsidRPr="00000000">
              <w:rPr>
                <w:rtl w:val="0"/>
              </w:rPr>
              <w:t xml:space="preserve">✩ Star the items that make you wonder and wish to explore further.</w:t>
            </w:r>
            <w:r w:rsidDel="00000000" w:rsidR="00000000" w:rsidRPr="00000000">
              <w:rPr>
                <w:rtl w:val="0"/>
              </w:rPr>
            </w:r>
          </w:p>
          <w:p w:rsidR="00000000" w:rsidDel="00000000" w:rsidP="00000000" w:rsidRDefault="00000000" w:rsidRPr="00000000" w14:paraId="00000073">
            <w:pPr>
              <w:widowControl w:val="0"/>
              <w:numPr>
                <w:ilvl w:val="0"/>
                <w:numId w:val="5"/>
              </w:numPr>
              <w:spacing w:line="300" w:lineRule="auto"/>
              <w:ind w:left="720" w:hanging="360"/>
              <w:rPr/>
            </w:pPr>
            <w:r w:rsidDel="00000000" w:rsidR="00000000" w:rsidRPr="00000000">
              <w:rPr>
                <w:rtl w:val="0"/>
              </w:rPr>
              <w:t xml:space="preserve">Distribute the </w:t>
            </w:r>
            <w:hyperlink r:id="rId37">
              <w:r w:rsidDel="00000000" w:rsidR="00000000" w:rsidRPr="00000000">
                <w:rPr>
                  <w:color w:val="004fa3"/>
                  <w:rtl w:val="0"/>
                </w:rPr>
                <w:t xml:space="preserve">Equal Protection Timeline</w:t>
              </w:r>
            </w:hyperlink>
            <w:r w:rsidDel="00000000" w:rsidR="00000000" w:rsidRPr="00000000">
              <w:rPr>
                <w:rtl w:val="0"/>
              </w:rPr>
              <w:t xml:space="preserve"> and guide students to fill in the first box, “1868,” to indicate the details for the ratification of the 14th Amendment, </w:t>
            </w:r>
            <w:r w:rsidDel="00000000" w:rsidR="00000000" w:rsidRPr="00000000">
              <w:rPr>
                <w:rtl w:val="0"/>
              </w:rPr>
              <w:t xml:space="preserve">writing down a few facts about the Equal Protection Clause and then a fact about each following case.</w:t>
            </w:r>
            <w:r w:rsidDel="00000000" w:rsidR="00000000" w:rsidRPr="00000000">
              <w:rPr>
                <w:rtl w:val="0"/>
              </w:rPr>
            </w:r>
          </w:p>
          <w:p w:rsidR="00000000" w:rsidDel="00000000" w:rsidP="00000000" w:rsidRDefault="00000000" w:rsidRPr="00000000" w14:paraId="00000074">
            <w:pPr>
              <w:widowControl w:val="0"/>
              <w:numPr>
                <w:ilvl w:val="0"/>
                <w:numId w:val="5"/>
              </w:numPr>
              <w:spacing w:line="300" w:lineRule="auto"/>
              <w:ind w:left="720" w:hanging="360"/>
              <w:rPr/>
            </w:pPr>
            <w:r w:rsidDel="00000000" w:rsidR="00000000" w:rsidRPr="00000000">
              <w:rPr>
                <w:rtl w:val="0"/>
              </w:rPr>
              <w:t xml:space="preserve">Using your routine strategy for setting up groups, divide the class into six collaborative groups of approximately three to four student members. Each group will be assigned one of the six case studies.</w:t>
            </w:r>
          </w:p>
          <w:p w:rsidR="00000000" w:rsidDel="00000000" w:rsidP="00000000" w:rsidRDefault="00000000" w:rsidRPr="00000000" w14:paraId="00000075">
            <w:pPr>
              <w:widowControl w:val="0"/>
              <w:numPr>
                <w:ilvl w:val="0"/>
                <w:numId w:val="5"/>
              </w:numPr>
              <w:spacing w:line="300" w:lineRule="auto"/>
              <w:ind w:left="720" w:hanging="360"/>
              <w:rPr/>
            </w:pPr>
            <w:r w:rsidDel="00000000" w:rsidR="00000000" w:rsidRPr="00000000">
              <w:rPr>
                <w:rtl w:val="0"/>
              </w:rPr>
              <w:t xml:space="preserve">Distribute the </w:t>
            </w:r>
            <w:hyperlink r:id="rId38">
              <w:r w:rsidDel="00000000" w:rsidR="00000000" w:rsidRPr="00000000">
                <w:rPr>
                  <w:color w:val="004fa3"/>
                  <w:rtl w:val="0"/>
                </w:rPr>
                <w:t xml:space="preserve">Equal Protection Clause Case Studies</w:t>
              </w:r>
            </w:hyperlink>
            <w:r w:rsidDel="00000000" w:rsidR="00000000" w:rsidRPr="00000000">
              <w:rPr>
                <w:rtl w:val="0"/>
              </w:rPr>
              <w:t xml:space="preserve">. Review assigned groups and discussion group directions so all students are aware of expectations.</w:t>
            </w:r>
          </w:p>
          <w:p w:rsidR="00000000" w:rsidDel="00000000" w:rsidP="00000000" w:rsidRDefault="00000000" w:rsidRPr="00000000" w14:paraId="00000076">
            <w:pPr>
              <w:widowControl w:val="0"/>
              <w:numPr>
                <w:ilvl w:val="0"/>
                <w:numId w:val="5"/>
              </w:numPr>
              <w:spacing w:line="300" w:lineRule="auto"/>
              <w:ind w:left="720" w:hanging="540"/>
              <w:rPr/>
            </w:pPr>
            <w:r w:rsidDel="00000000" w:rsidR="00000000" w:rsidRPr="00000000">
              <w:rPr>
                <w:rtl w:val="0"/>
              </w:rPr>
              <w:t xml:space="preserve">Working in collaborative groups, students will read and discuss the assigned equal protection case study and annotate the text using the Annotation Station strategies as follows:</w:t>
            </w:r>
          </w:p>
          <w:p w:rsidR="00000000" w:rsidDel="00000000" w:rsidP="00000000" w:rsidRDefault="00000000" w:rsidRPr="00000000" w14:paraId="00000077">
            <w:pPr>
              <w:widowControl w:val="0"/>
              <w:numPr>
                <w:ilvl w:val="1"/>
                <w:numId w:val="5"/>
              </w:numPr>
              <w:spacing w:line="300" w:lineRule="auto"/>
              <w:ind w:left="1440" w:hanging="360"/>
              <w:rPr/>
            </w:pPr>
            <w:r w:rsidDel="00000000" w:rsidR="00000000" w:rsidRPr="00000000">
              <w:rPr>
                <w:rtl w:val="0"/>
              </w:rPr>
              <w:t xml:space="preserve">Highlight in </w:t>
            </w:r>
            <w:r w:rsidDel="00000000" w:rsidR="00000000" w:rsidRPr="00000000">
              <w:rPr>
                <w:shd w:fill="fff2cc" w:val="clear"/>
                <w:rtl w:val="0"/>
              </w:rPr>
              <w:t xml:space="preserve">YELLOW</w:t>
            </w:r>
            <w:r w:rsidDel="00000000" w:rsidR="00000000" w:rsidRPr="00000000">
              <w:rPr>
                <w:rtl w:val="0"/>
              </w:rPr>
              <w:t xml:space="preserve"> phrases that confuse you. Use context clues to figure out their meaning.</w:t>
            </w:r>
          </w:p>
          <w:p w:rsidR="00000000" w:rsidDel="00000000" w:rsidP="00000000" w:rsidRDefault="00000000" w:rsidRPr="00000000" w14:paraId="00000078">
            <w:pPr>
              <w:widowControl w:val="0"/>
              <w:numPr>
                <w:ilvl w:val="1"/>
                <w:numId w:val="5"/>
              </w:numPr>
              <w:spacing w:line="300" w:lineRule="auto"/>
              <w:ind w:left="1440" w:hanging="360"/>
              <w:rPr/>
            </w:pPr>
            <w:r w:rsidDel="00000000" w:rsidR="00000000" w:rsidRPr="00000000">
              <w:rPr>
                <w:rtl w:val="0"/>
              </w:rPr>
              <w:t xml:space="preserve">Highlight in </w:t>
            </w:r>
            <w:r w:rsidDel="00000000" w:rsidR="00000000" w:rsidRPr="00000000">
              <w:rPr>
                <w:shd w:fill="f4cccc" w:val="clear"/>
                <w:rtl w:val="0"/>
              </w:rPr>
              <w:t xml:space="preserve">RED</w:t>
            </w:r>
            <w:r w:rsidDel="00000000" w:rsidR="00000000" w:rsidRPr="00000000">
              <w:rPr>
                <w:rtl w:val="0"/>
              </w:rPr>
              <w:t xml:space="preserve"> examples where rights have been violated, denied, or limited.</w:t>
            </w:r>
          </w:p>
          <w:p w:rsidR="00000000" w:rsidDel="00000000" w:rsidP="00000000" w:rsidRDefault="00000000" w:rsidRPr="00000000" w14:paraId="00000079">
            <w:pPr>
              <w:widowControl w:val="0"/>
              <w:numPr>
                <w:ilvl w:val="1"/>
                <w:numId w:val="5"/>
              </w:numPr>
              <w:spacing w:line="300" w:lineRule="auto"/>
              <w:ind w:left="1440" w:hanging="360"/>
              <w:rPr/>
            </w:pPr>
            <w:r w:rsidDel="00000000" w:rsidR="00000000" w:rsidRPr="00000000">
              <w:rPr>
                <w:rtl w:val="0"/>
              </w:rPr>
              <w:t xml:space="preserve">Highlight in </w:t>
            </w:r>
            <w:r w:rsidDel="00000000" w:rsidR="00000000" w:rsidRPr="00000000">
              <w:rPr>
                <w:shd w:fill="d9ead3" w:val="clear"/>
                <w:rtl w:val="0"/>
              </w:rPr>
              <w:t xml:space="preserve">GREEN</w:t>
            </w:r>
            <w:r w:rsidDel="00000000" w:rsidR="00000000" w:rsidRPr="00000000">
              <w:rPr>
                <w:rtl w:val="0"/>
              </w:rPr>
              <w:t xml:space="preserve"> examples where rights have been protected or granted.</w:t>
            </w:r>
          </w:p>
          <w:p w:rsidR="00000000" w:rsidDel="00000000" w:rsidP="00000000" w:rsidRDefault="00000000" w:rsidRPr="00000000" w14:paraId="0000007A">
            <w:pPr>
              <w:widowControl w:val="0"/>
              <w:numPr>
                <w:ilvl w:val="1"/>
                <w:numId w:val="5"/>
              </w:numPr>
              <w:spacing w:line="300" w:lineRule="auto"/>
              <w:ind w:left="1440" w:hanging="360"/>
              <w:rPr/>
            </w:pPr>
            <w:r w:rsidDel="00000000" w:rsidR="00000000" w:rsidRPr="00000000">
              <w:rPr>
                <w:rtl w:val="0"/>
              </w:rPr>
              <w:t xml:space="preserve">✩ Star the items that make you wonder and wish to explore further.</w:t>
            </w:r>
            <w:r w:rsidDel="00000000" w:rsidR="00000000" w:rsidRPr="00000000">
              <w:rPr>
                <w:rtl w:val="0"/>
              </w:rPr>
            </w:r>
          </w:p>
          <w:p w:rsidR="00000000" w:rsidDel="00000000" w:rsidP="00000000" w:rsidRDefault="00000000" w:rsidRPr="00000000" w14:paraId="0000007B">
            <w:pPr>
              <w:widowControl w:val="0"/>
              <w:numPr>
                <w:ilvl w:val="0"/>
                <w:numId w:val="5"/>
              </w:numPr>
              <w:spacing w:line="300" w:lineRule="auto"/>
              <w:ind w:left="720" w:hanging="540"/>
              <w:rPr/>
            </w:pPr>
            <w:r w:rsidDel="00000000" w:rsidR="00000000" w:rsidRPr="00000000">
              <w:rPr>
                <w:rtl w:val="0"/>
              </w:rPr>
              <w:t xml:space="preserve">Direct students to write down a fact about their assigned case study in the corresponding year on the timeline.</w:t>
            </w:r>
            <w:r w:rsidDel="00000000" w:rsidR="00000000" w:rsidRPr="00000000">
              <w:rPr>
                <w:rtl w:val="0"/>
              </w:rPr>
            </w:r>
          </w:p>
          <w:p w:rsidR="00000000" w:rsidDel="00000000" w:rsidP="00000000" w:rsidRDefault="00000000" w:rsidRPr="00000000" w14:paraId="0000007C">
            <w:pPr>
              <w:widowControl w:val="0"/>
              <w:numPr>
                <w:ilvl w:val="0"/>
                <w:numId w:val="5"/>
              </w:numPr>
              <w:spacing w:line="300" w:lineRule="auto"/>
              <w:ind w:left="720" w:hanging="540"/>
              <w:rPr/>
            </w:pPr>
            <w:r w:rsidDel="00000000" w:rsidR="00000000" w:rsidRPr="00000000">
              <w:rPr>
                <w:rtl w:val="0"/>
              </w:rPr>
              <w:t xml:space="preserve">Circulate around the room, encouraging each group, observing progress, and redirecting as needed.</w:t>
            </w:r>
          </w:p>
          <w:p w:rsidR="00000000" w:rsidDel="00000000" w:rsidP="00000000" w:rsidRDefault="00000000" w:rsidRPr="00000000" w14:paraId="0000007D">
            <w:pPr>
              <w:rPr>
                <w:b w:val="1"/>
              </w:rPr>
            </w:pPr>
            <w:r w:rsidDel="00000000" w:rsidR="00000000" w:rsidRPr="00000000">
              <w:rPr>
                <w:rtl w:val="0"/>
              </w:rPr>
            </w:r>
          </w:p>
          <w:p w:rsidR="00000000" w:rsidDel="00000000" w:rsidP="00000000" w:rsidRDefault="00000000" w:rsidRPr="00000000" w14:paraId="0000007E">
            <w:pPr>
              <w:rPr>
                <w:b w:val="1"/>
              </w:rPr>
            </w:pPr>
            <w:r w:rsidDel="00000000" w:rsidR="00000000" w:rsidRPr="00000000">
              <w:rPr>
                <w:rtl w:val="0"/>
              </w:rPr>
            </w:r>
          </w:p>
          <w:p w:rsidR="00000000" w:rsidDel="00000000" w:rsidP="00000000" w:rsidRDefault="00000000" w:rsidRPr="00000000" w14:paraId="0000007F">
            <w:pPr>
              <w:rPr>
                <w:b w:val="1"/>
              </w:rPr>
            </w:pPr>
            <w:r w:rsidDel="00000000" w:rsidR="00000000" w:rsidRPr="00000000">
              <w:rPr>
                <w:b w:val="1"/>
                <w:rtl w:val="0"/>
              </w:rPr>
              <w:t xml:space="preserve">Part 2</w:t>
            </w:r>
          </w:p>
          <w:p w:rsidR="00000000" w:rsidDel="00000000" w:rsidP="00000000" w:rsidRDefault="00000000" w:rsidRPr="00000000" w14:paraId="00000080">
            <w:pPr>
              <w:widowControl w:val="0"/>
              <w:numPr>
                <w:ilvl w:val="0"/>
                <w:numId w:val="5"/>
              </w:numPr>
              <w:ind w:left="720" w:hanging="540"/>
            </w:pPr>
            <w:r w:rsidDel="00000000" w:rsidR="00000000" w:rsidRPr="00000000">
              <w:rPr>
                <w:rtl w:val="0"/>
              </w:rPr>
              <w:t xml:space="preserve">Th</w:t>
            </w:r>
            <w:r w:rsidDel="00000000" w:rsidR="00000000" w:rsidRPr="00000000">
              <w:rPr>
                <w:rtl w:val="0"/>
              </w:rPr>
              <w:t xml:space="preserve">ank students for their work and acknowledge that they are scholars on the equal protection clause of the 14th Amendment as well as on their assigned case study.</w:t>
            </w:r>
          </w:p>
          <w:p w:rsidR="00000000" w:rsidDel="00000000" w:rsidP="00000000" w:rsidRDefault="00000000" w:rsidRPr="00000000" w14:paraId="00000081">
            <w:pPr>
              <w:widowControl w:val="0"/>
              <w:numPr>
                <w:ilvl w:val="0"/>
                <w:numId w:val="5"/>
              </w:numPr>
              <w:ind w:left="720" w:hanging="540"/>
            </w:pPr>
            <w:r w:rsidDel="00000000" w:rsidR="00000000" w:rsidRPr="00000000">
              <w:rPr>
                <w:rtl w:val="0"/>
              </w:rPr>
              <w:t xml:space="preserve">To conduct the civic conversation, consider arranging desks in a circle so that all students can see and hear each other.</w:t>
            </w:r>
          </w:p>
          <w:p w:rsidR="00000000" w:rsidDel="00000000" w:rsidP="00000000" w:rsidRDefault="00000000" w:rsidRPr="00000000" w14:paraId="00000082">
            <w:pPr>
              <w:widowControl w:val="0"/>
              <w:numPr>
                <w:ilvl w:val="0"/>
                <w:numId w:val="5"/>
              </w:numPr>
              <w:ind w:left="720" w:hanging="540"/>
            </w:pPr>
            <w:r w:rsidDel="00000000" w:rsidR="00000000" w:rsidRPr="00000000">
              <w:rPr>
                <w:rtl w:val="0"/>
              </w:rPr>
              <w:t xml:space="preserve">Inform students that, as a class, we will now participate in a civic conversation about the equal protection clause.</w:t>
            </w:r>
          </w:p>
          <w:p w:rsidR="00000000" w:rsidDel="00000000" w:rsidP="00000000" w:rsidRDefault="00000000" w:rsidRPr="00000000" w14:paraId="00000083">
            <w:pPr>
              <w:widowControl w:val="0"/>
              <w:numPr>
                <w:ilvl w:val="0"/>
                <w:numId w:val="5"/>
              </w:numPr>
              <w:ind w:left="720" w:hanging="540"/>
            </w:pPr>
            <w:r w:rsidDel="00000000" w:rsidR="00000000" w:rsidRPr="00000000">
              <w:rPr>
                <w:rtl w:val="0"/>
              </w:rPr>
              <w:t xml:space="preserve">Distribute copies of the </w:t>
            </w:r>
            <w:hyperlink r:id="rId39">
              <w:r w:rsidDel="00000000" w:rsidR="00000000" w:rsidRPr="00000000">
                <w:rPr>
                  <w:color w:val="004fa3"/>
                  <w:rtl w:val="0"/>
                </w:rPr>
                <w:t xml:space="preserve">Civic Conversation Organizer</w:t>
              </w:r>
            </w:hyperlink>
            <w:r w:rsidDel="00000000" w:rsidR="00000000" w:rsidRPr="00000000">
              <w:rPr>
                <w:rtl w:val="0"/>
              </w:rPr>
              <w:t xml:space="preserve"> and ask students to set a goal for themselves that will help the flow and meaning of this activity using the “Before the Civic Conversation” section.</w:t>
            </w:r>
          </w:p>
          <w:p w:rsidR="00000000" w:rsidDel="00000000" w:rsidP="00000000" w:rsidRDefault="00000000" w:rsidRPr="00000000" w14:paraId="00000084">
            <w:pPr>
              <w:widowControl w:val="0"/>
              <w:numPr>
                <w:ilvl w:val="0"/>
                <w:numId w:val="5"/>
              </w:numPr>
              <w:ind w:left="720" w:hanging="540"/>
            </w:pPr>
            <w:r w:rsidDel="00000000" w:rsidR="00000000" w:rsidRPr="00000000">
              <w:rPr>
                <w:rtl w:val="0"/>
              </w:rPr>
              <w:t xml:space="preserve">Agree upon a class goal and indicate it </w:t>
            </w:r>
            <w:r w:rsidDel="00000000" w:rsidR="00000000" w:rsidRPr="00000000">
              <w:rPr>
                <w:rtl w:val="0"/>
              </w:rPr>
              <w:t xml:space="preserve">on the</w:t>
            </w:r>
            <w:r w:rsidDel="00000000" w:rsidR="00000000" w:rsidRPr="00000000">
              <w:rPr>
                <w:rtl w:val="0"/>
              </w:rPr>
              <w:t xml:space="preserve"> Conversation Organizer as well.</w:t>
            </w:r>
          </w:p>
          <w:p w:rsidR="00000000" w:rsidDel="00000000" w:rsidP="00000000" w:rsidRDefault="00000000" w:rsidRPr="00000000" w14:paraId="00000085">
            <w:pPr>
              <w:widowControl w:val="0"/>
              <w:numPr>
                <w:ilvl w:val="0"/>
                <w:numId w:val="5"/>
              </w:numPr>
              <w:ind w:left="720" w:hanging="540"/>
            </w:pPr>
            <w:r w:rsidDel="00000000" w:rsidR="00000000" w:rsidRPr="00000000">
              <w:rPr>
                <w:rtl w:val="0"/>
              </w:rPr>
              <w:t xml:space="preserve">Remind students of the inquiry question: “</w:t>
            </w:r>
            <w:r w:rsidDel="00000000" w:rsidR="00000000" w:rsidRPr="00000000">
              <w:rPr>
                <w:rtl w:val="0"/>
              </w:rPr>
              <w:t xml:space="preserve">Does everyone have equal protection?</w:t>
            </w:r>
            <w:r w:rsidDel="00000000" w:rsidR="00000000" w:rsidRPr="00000000">
              <w:rPr>
                <w:rtl w:val="0"/>
              </w:rPr>
              <w:t xml:space="preserve">”</w:t>
            </w:r>
          </w:p>
          <w:p w:rsidR="00000000" w:rsidDel="00000000" w:rsidP="00000000" w:rsidRDefault="00000000" w:rsidRPr="00000000" w14:paraId="00000086">
            <w:pPr>
              <w:widowControl w:val="0"/>
              <w:numPr>
                <w:ilvl w:val="0"/>
                <w:numId w:val="5"/>
              </w:numPr>
              <w:ind w:left="720" w:hanging="540"/>
            </w:pPr>
            <w:r w:rsidDel="00000000" w:rsidR="00000000" w:rsidRPr="00000000">
              <w:rPr>
                <w:rtl w:val="0"/>
              </w:rPr>
              <w:t xml:space="preserve">To facilitate the civic conversation, encourage all students to take turns participating as you follow the </w:t>
            </w:r>
            <w:hyperlink r:id="rId40">
              <w:r w:rsidDel="00000000" w:rsidR="00000000" w:rsidRPr="00000000">
                <w:rPr>
                  <w:color w:val="004fa3"/>
                  <w:rtl w:val="0"/>
                </w:rPr>
                <w:t xml:space="preserve">Civic Conversation Question Set</w:t>
              </w:r>
            </w:hyperlink>
            <w:r w:rsidDel="00000000" w:rsidR="00000000" w:rsidRPr="00000000">
              <w:rPr>
                <w:rtl w:val="0"/>
              </w:rPr>
              <w:t xml:space="preserve">, which includes three questions for each case study and open-ended critical thinking questions for the whole group.</w:t>
            </w:r>
          </w:p>
          <w:p w:rsidR="00000000" w:rsidDel="00000000" w:rsidP="00000000" w:rsidRDefault="00000000" w:rsidRPr="00000000" w14:paraId="00000087">
            <w:pPr>
              <w:widowControl w:val="0"/>
              <w:numPr>
                <w:ilvl w:val="0"/>
                <w:numId w:val="5"/>
              </w:numPr>
              <w:ind w:left="720" w:hanging="540"/>
            </w:pPr>
            <w:r w:rsidDel="00000000" w:rsidR="00000000" w:rsidRPr="00000000">
              <w:rPr>
                <w:rtl w:val="0"/>
              </w:rPr>
              <w:t xml:space="preserve">Have students complete the timeline by writing down one fact about each of the cases discussed during our civic conversation. </w:t>
            </w:r>
          </w:p>
          <w:p w:rsidR="00000000" w:rsidDel="00000000" w:rsidP="00000000" w:rsidRDefault="00000000" w:rsidRPr="00000000" w14:paraId="00000088">
            <w:pPr>
              <w:widowControl w:val="0"/>
              <w:numPr>
                <w:ilvl w:val="0"/>
                <w:numId w:val="5"/>
              </w:numPr>
              <w:ind w:left="720" w:hanging="540"/>
            </w:pPr>
            <w:r w:rsidDel="00000000" w:rsidR="00000000" w:rsidRPr="00000000">
              <w:rPr>
                <w:rtl w:val="0"/>
              </w:rPr>
              <w:t xml:space="preserve">Be sure to allow time for students to provide their answer to today’s inquiry question: “</w:t>
            </w:r>
            <w:r w:rsidDel="00000000" w:rsidR="00000000" w:rsidRPr="00000000">
              <w:rPr>
                <w:rtl w:val="0"/>
              </w:rPr>
              <w:t xml:space="preserve">Does everyone have equal protection?</w:t>
            </w:r>
            <w:r w:rsidDel="00000000" w:rsidR="00000000" w:rsidRPr="00000000">
              <w:rPr>
                <w:rtl w:val="0"/>
              </w:rPr>
              <w:t xml:space="preserve">” either as part of the civic conversation or in written form at the bottom of the timeline.</w:t>
            </w:r>
          </w:p>
          <w:p w:rsidR="00000000" w:rsidDel="00000000" w:rsidP="00000000" w:rsidRDefault="00000000" w:rsidRPr="00000000" w14:paraId="00000089">
            <w:pPr>
              <w:widowControl w:val="0"/>
              <w:numPr>
                <w:ilvl w:val="0"/>
                <w:numId w:val="5"/>
              </w:numPr>
              <w:ind w:left="720" w:hanging="540"/>
            </w:pPr>
            <w:r w:rsidDel="00000000" w:rsidR="00000000" w:rsidRPr="00000000">
              <w:rPr>
                <w:rtl w:val="0"/>
              </w:rPr>
              <w:t xml:space="preserve">Congratulate students on their participation in today’s civic conversation.</w:t>
            </w:r>
          </w:p>
        </w:tc>
      </w:tr>
      <w:tr>
        <w:trPr>
          <w:cantSplit w:val="0"/>
          <w:trHeight w:val="455" w:hRule="atLeast"/>
          <w:tblHeader w:val="0"/>
        </w:trPr>
        <w:tc>
          <w:tcPr>
            <w:gridSpan w:val="2"/>
            <w:shd w:fill="d6d6d6" w:val="clear"/>
            <w:tcMar>
              <w:top w:w="107.0" w:type="dxa"/>
              <w:left w:w="107.0" w:type="dxa"/>
              <w:bottom w:w="107.0" w:type="dxa"/>
              <w:right w:w="107.0" w:type="dxa"/>
            </w:tcMar>
          </w:tcPr>
          <w:p w:rsidR="00000000" w:rsidDel="00000000" w:rsidP="00000000" w:rsidRDefault="00000000" w:rsidRPr="00000000" w14:paraId="0000008B">
            <w:pPr>
              <w:pStyle w:val="Heading4"/>
              <w:widowControl w:val="0"/>
              <w:spacing w:before="0" w:line="300" w:lineRule="auto"/>
              <w:rPr/>
            </w:pPr>
            <w:bookmarkStart w:colFirst="0" w:colLast="0" w:name="_heading=h.35nkun2" w:id="12"/>
            <w:bookmarkEnd w:id="12"/>
            <w:r w:rsidDel="00000000" w:rsidR="00000000" w:rsidRPr="00000000">
              <w:rPr>
                <w:rtl w:val="0"/>
              </w:rPr>
              <w:t xml:space="preserve">Formative Assessment</w:t>
            </w:r>
          </w:p>
        </w:tc>
      </w:tr>
      <w:tr>
        <w:trPr>
          <w:cantSplit w:val="0"/>
          <w:trHeight w:val="455" w:hRule="atLeast"/>
          <w:tblHeader w:val="0"/>
        </w:trPr>
        <w:tc>
          <w:tcPr>
            <w:gridSpan w:val="2"/>
            <w:shd w:fill="auto" w:val="clear"/>
            <w:tcMar>
              <w:top w:w="107.0" w:type="dxa"/>
              <w:left w:w="107.0" w:type="dxa"/>
              <w:bottom w:w="107.0" w:type="dxa"/>
              <w:right w:w="107.0" w:type="dxa"/>
            </w:tcMar>
          </w:tcPr>
          <w:p w:rsidR="00000000" w:rsidDel="00000000" w:rsidP="00000000" w:rsidRDefault="00000000" w:rsidRPr="00000000" w14:paraId="0000008D">
            <w:pPr>
              <w:widowControl w:val="0"/>
              <w:spacing w:line="300" w:lineRule="auto"/>
              <w:rPr/>
            </w:pPr>
            <w:r w:rsidDel="00000000" w:rsidR="00000000" w:rsidRPr="00000000">
              <w:rPr>
                <w:rtl w:val="0"/>
              </w:rPr>
              <w:t xml:space="preserve">Students will demonstrate mastery of the equal protection clause by participating in a c</w:t>
            </w:r>
            <w:r w:rsidDel="00000000" w:rsidR="00000000" w:rsidRPr="00000000">
              <w:rPr>
                <w:rtl w:val="0"/>
              </w:rPr>
              <w:t xml:space="preserve">ivic conversation</w:t>
            </w:r>
            <w:r w:rsidDel="00000000" w:rsidR="00000000" w:rsidRPr="00000000">
              <w:rPr>
                <w:rtl w:val="0"/>
              </w:rPr>
              <w:t xml:space="preserve"> and completing a post-conversation </w:t>
            </w:r>
            <w:r w:rsidDel="00000000" w:rsidR="00000000" w:rsidRPr="00000000">
              <w:rPr>
                <w:rtl w:val="0"/>
              </w:rPr>
              <w:t xml:space="preserve">self-reflection in the final section of the </w:t>
            </w:r>
            <w:hyperlink r:id="rId41">
              <w:r w:rsidDel="00000000" w:rsidR="00000000" w:rsidRPr="00000000">
                <w:rPr>
                  <w:color w:val="004fa3"/>
                  <w:rtl w:val="0"/>
                </w:rPr>
                <w:t xml:space="preserve">Civic Conversation Organizer</w:t>
              </w:r>
            </w:hyperlink>
            <w:r w:rsidDel="00000000" w:rsidR="00000000" w:rsidRPr="00000000">
              <w:rPr>
                <w:rtl w:val="0"/>
              </w:rPr>
              <w:t xml:space="preserve">.</w:t>
            </w:r>
            <w:r w:rsidDel="00000000" w:rsidR="00000000" w:rsidRPr="00000000">
              <w:rPr>
                <w:rtl w:val="0"/>
              </w:rPr>
            </w:r>
          </w:p>
        </w:tc>
      </w:tr>
      <w:tr>
        <w:trPr>
          <w:cantSplit w:val="0"/>
          <w:trHeight w:val="20" w:hRule="atLeast"/>
          <w:tblHeader w:val="0"/>
        </w:trPr>
        <w:tc>
          <w:tcPr>
            <w:gridSpan w:val="2"/>
            <w:shd w:fill="231f20" w:val="clear"/>
            <w:tcMar>
              <w:top w:w="0.0" w:type="dxa"/>
              <w:left w:w="0.0" w:type="dxa"/>
              <w:bottom w:w="0.0" w:type="dxa"/>
              <w:right w:w="0.0" w:type="dxa"/>
            </w:tcMar>
          </w:tcPr>
          <w:p w:rsidR="00000000" w:rsidDel="00000000" w:rsidP="00000000" w:rsidRDefault="00000000" w:rsidRPr="00000000" w14:paraId="0000008F">
            <w:pPr>
              <w:widowControl w:val="0"/>
              <w:rPr>
                <w:sz w:val="2"/>
                <w:szCs w:val="2"/>
              </w:rPr>
            </w:pPr>
            <w:r w:rsidDel="00000000" w:rsidR="00000000" w:rsidRPr="00000000">
              <w:rPr>
                <w:rtl w:val="0"/>
              </w:rPr>
            </w:r>
          </w:p>
        </w:tc>
      </w:tr>
    </w:tbl>
    <w:p w:rsidR="00000000" w:rsidDel="00000000" w:rsidP="00000000" w:rsidRDefault="00000000" w:rsidRPr="00000000" w14:paraId="00000091">
      <w:pPr>
        <w:rPr>
          <w:sz w:val="4"/>
          <w:szCs w:val="4"/>
        </w:rPr>
      </w:pPr>
      <w:r w:rsidDel="00000000" w:rsidR="00000000" w:rsidRPr="00000000">
        <w:rPr>
          <w:rtl w:val="0"/>
        </w:rPr>
      </w:r>
    </w:p>
    <w:p w:rsidR="00000000" w:rsidDel="00000000" w:rsidP="00000000" w:rsidRDefault="00000000" w:rsidRPr="00000000" w14:paraId="00000092">
      <w:pPr>
        <w:rPr>
          <w:sz w:val="4"/>
          <w:szCs w:val="4"/>
        </w:rPr>
      </w:pPr>
      <w:r w:rsidDel="00000000" w:rsidR="00000000" w:rsidRPr="00000000">
        <w:rPr>
          <w:rtl w:val="0"/>
        </w:rPr>
      </w:r>
    </w:p>
    <w:sectPr>
      <w:headerReference r:id="rId42" w:type="default"/>
      <w:footerReference r:id="rId43" w:type="default"/>
      <w:pgSz w:h="15840" w:w="12240" w:orient="portrait"/>
      <w:pgMar w:bottom="1627" w:top="1324"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ewsread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pStyle w:val="Heading6"/>
      <w:spacing w:line="192.00000000000003" w:lineRule="auto"/>
      <w:jc w:val="both"/>
      <w:rPr/>
    </w:pPr>
    <w:bookmarkStart w:colFirst="0" w:colLast="0" w:name="_heading=h.lfatf68zz7bw" w:id="14"/>
    <w:bookmarkEnd w:id="14"/>
    <w:r w:rsidDel="00000000" w:rsidR="00000000" w:rsidRPr="00000000">
      <w:rPr>
        <w:rtl w:val="0"/>
      </w:rPr>
      <w:t xml:space="preserve">Unit 3 | Strategy: Explain | Activity Plan</w:t>
      <w:tab/>
      <w:tab/>
      <w:tab/>
      <w:tab/>
      <w:tab/>
      <w:tab/>
      <w:tab/>
      <w:tab/>
      <w:t xml:space="preserve">        Page </w:t>
    </w:r>
    <w:r w:rsidDel="00000000" w:rsidR="00000000" w:rsidRPr="00000000">
      <w:rPr/>
      <w:fldChar w:fldCharType="begin"/>
      <w:instrText xml:space="preserve">PAGE</w:instrText>
      <w:fldChar w:fldCharType="separate"/>
      <w:fldChar w:fldCharType="end"/>
    </w:r>
    <w:r w:rsidDel="00000000" w:rsidR="00000000" w:rsidRPr="00000000">
      <w:rPr>
        <w:rtl w:val="0"/>
      </w:rPr>
      <w:t xml:space="preserve"> of </w:t>
    </w:r>
    <w:r w:rsidDel="00000000" w:rsidR="00000000" w:rsidRPr="00000000">
      <w:rPr/>
      <w:fldChar w:fldCharType="begin"/>
      <w:instrText xml:space="preserve">NUMPAGES</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-59942</wp:posOffset>
          </wp:positionV>
          <wp:extent cx="6858000" cy="38100"/>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858000" cy="38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wp:posOffset>
          </wp:positionH>
          <wp:positionV relativeFrom="paragraph">
            <wp:posOffset>-59941</wp:posOffset>
          </wp:positionV>
          <wp:extent cx="6858000" cy="38100"/>
          <wp:effectExtent b="0" l="0" r="0" t="0"/>
          <wp:wrapNone/>
          <wp:docPr id="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858000" cy="38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wp:posOffset>
          </wp:positionH>
          <wp:positionV relativeFrom="paragraph">
            <wp:posOffset>-59940</wp:posOffset>
          </wp:positionV>
          <wp:extent cx="6858000" cy="38100"/>
          <wp:effectExtent b="0" l="0" r="0" t="0"/>
          <wp:wrapNone/>
          <wp:docPr id="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858000" cy="381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jc w:val="right"/>
      <w:rPr/>
    </w:pPr>
    <w:r w:rsidDel="00000000" w:rsidR="00000000" w:rsidRPr="00000000">
      <w:rPr>
        <w:rFonts w:ascii="IBM Plex Sans" w:cs="IBM Plex Sans" w:eastAsia="IBM Plex Sans" w:hAnsi="IBM Plex Sans"/>
        <w:b w:val="1"/>
        <w:color w:val="bb181d"/>
        <w:sz w:val="30"/>
        <w:szCs w:val="30"/>
        <w:rtl w:val="0"/>
      </w:rPr>
      <w:t xml:space="preserve">U3 Explain</w:t>
    </w:r>
    <w:r w:rsidDel="00000000" w:rsidR="00000000" w:rsidRPr="00000000">
      <w:rPr>
        <w:rtl w:val="0"/>
      </w:rPr>
    </w:r>
  </w:p>
  <w:p w:rsidR="00000000" w:rsidDel="00000000" w:rsidP="00000000" w:rsidRDefault="00000000" w:rsidRPr="00000000" w14:paraId="00000094">
    <w:pPr>
      <w:pStyle w:val="Heading5"/>
      <w:spacing w:after="300" w:lineRule="auto"/>
      <w:ind w:hanging="720"/>
      <w:rPr/>
    </w:pPr>
    <w:bookmarkStart w:colFirst="0" w:colLast="0" w:name="_heading=h.44sinio" w:id="13"/>
    <w:bookmarkEnd w:id="13"/>
    <w:r w:rsidDel="00000000" w:rsidR="00000000" w:rsidRPr="00000000">
      <w:rPr>
        <w:rtl w:val="0"/>
      </w:rPr>
      <w:t xml:space="preserve">Inquiry Guide Activity</w:t>
    </w:r>
    <w:r w:rsidDel="00000000" w:rsidR="00000000" w:rsidRPr="00000000">
      <w:rPr/>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2052275" cy="841248"/>
          <wp:effectExtent b="0" l="0" r="0" t="0"/>
          <wp:wrapSquare wrapText="bothSides" distB="0" distT="0" distL="0" distR="0"/>
          <wp:docPr id="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052275" cy="84124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color w:val="231f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ewsreader" w:cs="Newsreader" w:eastAsia="Newsreader" w:hAnsi="Newsreader"/>
        <w:color w:val="231f20"/>
        <w:sz w:val="24"/>
        <w:szCs w:val="24"/>
        <w:lang w:val="en"/>
      </w:rPr>
    </w:rPrDefault>
    <w:pPrDefault>
      <w:pPr>
        <w:spacing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600" w:line="192" w:lineRule="auto"/>
    </w:pPr>
    <w:rPr>
      <w:rFonts w:ascii="IBM Plex Sans" w:cs="IBM Plex Sans" w:eastAsia="IBM Plex Sans" w:hAnsi="IBM Plex Sans"/>
      <w:b w:val="1"/>
      <w:sz w:val="120"/>
      <w:szCs w:val="120"/>
    </w:rPr>
  </w:style>
  <w:style w:type="paragraph" w:styleId="Heading2">
    <w:name w:val="heading 2"/>
    <w:basedOn w:val="Normal"/>
    <w:next w:val="Normal"/>
    <w:pPr>
      <w:keepNext w:val="1"/>
      <w:keepLines w:val="1"/>
      <w:spacing w:before="300" w:line="192" w:lineRule="auto"/>
    </w:pPr>
    <w:rPr>
      <w:rFonts w:ascii="IBM Plex Sans" w:cs="IBM Plex Sans" w:eastAsia="IBM Plex Sans" w:hAnsi="IBM Plex Sans"/>
      <w:b w:val="1"/>
      <w:sz w:val="64"/>
      <w:szCs w:val="64"/>
    </w:rPr>
  </w:style>
  <w:style w:type="paragraph" w:styleId="Heading3">
    <w:name w:val="heading 3"/>
    <w:basedOn w:val="Normal"/>
    <w:next w:val="Normal"/>
    <w:pPr>
      <w:keepNext w:val="1"/>
      <w:keepLines w:val="1"/>
      <w:spacing w:before="300" w:line="192" w:lineRule="auto"/>
    </w:pPr>
    <w:rPr>
      <w:rFonts w:ascii="IBM Plex Sans" w:cs="IBM Plex Sans" w:eastAsia="IBM Plex Sans" w:hAnsi="IBM Plex Sans"/>
      <w:b w:val="1"/>
      <w:sz w:val="30"/>
      <w:szCs w:val="30"/>
    </w:rPr>
  </w:style>
  <w:style w:type="paragraph" w:styleId="Heading4">
    <w:name w:val="heading 4"/>
    <w:basedOn w:val="Normal"/>
    <w:next w:val="Normal"/>
    <w:pPr>
      <w:keepNext w:val="1"/>
      <w:keepLines w:val="1"/>
      <w:spacing w:before="300" w:line="192" w:lineRule="auto"/>
    </w:pPr>
    <w:rPr>
      <w:rFonts w:ascii="IBM Plex Sans" w:cs="IBM Plex Sans" w:eastAsia="IBM Plex Sans" w:hAnsi="IBM Plex Sans"/>
      <w:b w:val="1"/>
    </w:rPr>
  </w:style>
  <w:style w:type="paragraph" w:styleId="Heading5">
    <w:name w:val="heading 5"/>
    <w:basedOn w:val="Normal"/>
    <w:next w:val="Normal"/>
    <w:pPr>
      <w:keepNext w:val="1"/>
      <w:keepLines w:val="1"/>
      <w:spacing w:after="600" w:line="192" w:lineRule="auto"/>
      <w:ind w:left="-720"/>
      <w:jc w:val="right"/>
    </w:pPr>
    <w:rPr>
      <w:rFonts w:ascii="IBM Plex Sans" w:cs="IBM Plex Sans" w:eastAsia="IBM Plex Sans" w:hAnsi="IBM Plex Sans"/>
      <w:color w:val="504b4b"/>
      <w:sz w:val="20"/>
      <w:szCs w:val="20"/>
    </w:rPr>
  </w:style>
  <w:style w:type="paragraph" w:styleId="Heading6">
    <w:name w:val="heading 6"/>
    <w:basedOn w:val="Normal"/>
    <w:next w:val="Normal"/>
    <w:pPr>
      <w:keepNext w:val="1"/>
      <w:keepLines w:val="1"/>
      <w:spacing w:line="192" w:lineRule="auto"/>
      <w:ind w:left="-720"/>
      <w:jc w:val="right"/>
    </w:pPr>
    <w:rPr>
      <w:rFonts w:ascii="IBM Plex Sans" w:cs="IBM Plex Sans" w:eastAsia="IBM Plex Sans" w:hAnsi="IBM Plex Sans"/>
      <w:b w:val="1"/>
      <w:sz w:val="20"/>
      <w:szCs w:val="20"/>
    </w:rPr>
  </w:style>
  <w:style w:type="paragraph" w:styleId="Title">
    <w:name w:val="Title"/>
    <w:basedOn w:val="Normal"/>
    <w:next w:val="Normal"/>
    <w:pPr>
      <w:keepNext w:val="1"/>
      <w:keepLines w:val="1"/>
      <w:spacing w:line="180" w:lineRule="auto"/>
    </w:pPr>
    <w:rPr>
      <w:rFonts w:ascii="IBM Plex Sans" w:cs="IBM Plex Sans" w:eastAsia="IBM Plex Sans" w:hAnsi="IBM Plex Sans"/>
      <w:b w:val="1"/>
      <w:sz w:val="220"/>
      <w:szCs w:val="22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600" w:line="192" w:lineRule="auto"/>
    </w:pPr>
    <w:rPr>
      <w:rFonts w:ascii="IBM Plex Sans" w:cs="IBM Plex Sans" w:eastAsia="IBM Plex Sans" w:hAnsi="IBM Plex Sans"/>
      <w:b w:val="1"/>
      <w:sz w:val="120"/>
      <w:szCs w:val="120"/>
    </w:rPr>
  </w:style>
  <w:style w:type="paragraph" w:styleId="Heading2">
    <w:name w:val="heading 2"/>
    <w:basedOn w:val="Normal"/>
    <w:next w:val="Normal"/>
    <w:pPr>
      <w:keepNext w:val="1"/>
      <w:keepLines w:val="1"/>
      <w:spacing w:before="300" w:line="192" w:lineRule="auto"/>
    </w:pPr>
    <w:rPr>
      <w:rFonts w:ascii="IBM Plex Sans" w:cs="IBM Plex Sans" w:eastAsia="IBM Plex Sans" w:hAnsi="IBM Plex Sans"/>
      <w:b w:val="1"/>
      <w:sz w:val="64"/>
      <w:szCs w:val="64"/>
    </w:rPr>
  </w:style>
  <w:style w:type="paragraph" w:styleId="Heading3">
    <w:name w:val="heading 3"/>
    <w:basedOn w:val="Normal"/>
    <w:next w:val="Normal"/>
    <w:pPr>
      <w:keepNext w:val="1"/>
      <w:keepLines w:val="1"/>
      <w:spacing w:before="300" w:line="192" w:lineRule="auto"/>
    </w:pPr>
    <w:rPr>
      <w:rFonts w:ascii="IBM Plex Sans" w:cs="IBM Plex Sans" w:eastAsia="IBM Plex Sans" w:hAnsi="IBM Plex Sans"/>
      <w:b w:val="1"/>
      <w:sz w:val="30"/>
      <w:szCs w:val="30"/>
    </w:rPr>
  </w:style>
  <w:style w:type="paragraph" w:styleId="Heading4">
    <w:name w:val="heading 4"/>
    <w:basedOn w:val="Normal"/>
    <w:next w:val="Normal"/>
    <w:pPr>
      <w:keepNext w:val="1"/>
      <w:keepLines w:val="1"/>
      <w:spacing w:before="300" w:line="192" w:lineRule="auto"/>
    </w:pPr>
    <w:rPr>
      <w:rFonts w:ascii="IBM Plex Sans" w:cs="IBM Plex Sans" w:eastAsia="IBM Plex Sans" w:hAnsi="IBM Plex Sans"/>
      <w:b w:val="1"/>
    </w:rPr>
  </w:style>
  <w:style w:type="paragraph" w:styleId="Heading5">
    <w:name w:val="heading 5"/>
    <w:basedOn w:val="Normal"/>
    <w:next w:val="Normal"/>
    <w:pPr>
      <w:keepNext w:val="1"/>
      <w:keepLines w:val="1"/>
      <w:spacing w:after="600" w:line="192" w:lineRule="auto"/>
      <w:ind w:left="-720"/>
      <w:jc w:val="right"/>
    </w:pPr>
    <w:rPr>
      <w:rFonts w:ascii="IBM Plex Sans" w:cs="IBM Plex Sans" w:eastAsia="IBM Plex Sans" w:hAnsi="IBM Plex Sans"/>
      <w:color w:val="504b4b"/>
      <w:sz w:val="20"/>
      <w:szCs w:val="20"/>
    </w:rPr>
  </w:style>
  <w:style w:type="paragraph" w:styleId="Heading6">
    <w:name w:val="heading 6"/>
    <w:basedOn w:val="Normal"/>
    <w:next w:val="Normal"/>
    <w:pPr>
      <w:keepNext w:val="1"/>
      <w:keepLines w:val="1"/>
      <w:spacing w:line="192" w:lineRule="auto"/>
      <w:ind w:left="-720"/>
      <w:jc w:val="right"/>
    </w:pPr>
    <w:rPr>
      <w:rFonts w:ascii="IBM Plex Sans" w:cs="IBM Plex Sans" w:eastAsia="IBM Plex Sans" w:hAnsi="IBM Plex Sans"/>
      <w:b w:val="1"/>
      <w:sz w:val="20"/>
      <w:szCs w:val="20"/>
    </w:rPr>
  </w:style>
  <w:style w:type="paragraph" w:styleId="Title">
    <w:name w:val="Title"/>
    <w:basedOn w:val="Normal"/>
    <w:next w:val="Normal"/>
    <w:pPr>
      <w:keepNext w:val="1"/>
      <w:keepLines w:val="1"/>
      <w:spacing w:line="180" w:lineRule="auto"/>
    </w:pPr>
    <w:rPr>
      <w:rFonts w:ascii="IBM Plex Sans" w:cs="IBM Plex Sans" w:eastAsia="IBM Plex Sans" w:hAnsi="IBM Plex Sans"/>
      <w:b w:val="1"/>
      <w:sz w:val="220"/>
      <w:szCs w:val="220"/>
    </w:rPr>
  </w:style>
  <w:style w:type="paragraph" w:styleId="Subtitle">
    <w:name w:val="Subtitle"/>
    <w:basedOn w:val="Normal"/>
    <w:next w:val="Normal"/>
    <w:pPr>
      <w:keepNext w:val="1"/>
      <w:keepLines w:val="1"/>
      <w:spacing w:line="180" w:lineRule="auto"/>
    </w:pPr>
    <w:rPr>
      <w:rFonts w:ascii="IBM Plex Sans Light" w:cs="IBM Plex Sans Light" w:eastAsia="IBM Plex Sans Light" w:hAnsi="IBM Plex Sans Light"/>
      <w:sz w:val="120"/>
      <w:szCs w:val="12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line="180" w:lineRule="auto"/>
    </w:pPr>
    <w:rPr>
      <w:rFonts w:ascii="IBM Plex Sans Light" w:cs="IBM Plex Sans Light" w:eastAsia="IBM Plex Sans Light" w:hAnsi="IBM Plex Sans Light"/>
      <w:sz w:val="120"/>
      <w:szCs w:val="12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DZRAeL0HWt-7yxpXf1UIj5mgD547QUDdkT40meg3Tm4/edit?usp=sharing" TargetMode="External"/><Relationship Id="rId20" Type="http://schemas.openxmlformats.org/officeDocument/2006/relationships/hyperlink" Target="https://supreme.justia.com/cases/federal/us/275/78/" TargetMode="External"/><Relationship Id="rId42" Type="http://schemas.openxmlformats.org/officeDocument/2006/relationships/header" Target="header1.xml"/><Relationship Id="rId41" Type="http://schemas.openxmlformats.org/officeDocument/2006/relationships/hyperlink" Target="https://docs.google.com/document/d/1_L-Q4C0n-tkWZiH4USMgza6-kVtbf_A6U53Vlay_Hn8/edit#heading=h.2339cowhaq17" TargetMode="External"/><Relationship Id="rId22" Type="http://schemas.openxmlformats.org/officeDocument/2006/relationships/hyperlink" Target="https://www.oyez.org/cases/1940-1955/347us483" TargetMode="External"/><Relationship Id="rId21" Type="http://schemas.openxmlformats.org/officeDocument/2006/relationships/hyperlink" Target="https://www.oyez.org/cases/1940-1955/347us483" TargetMode="External"/><Relationship Id="rId43" Type="http://schemas.openxmlformats.org/officeDocument/2006/relationships/footer" Target="footer1.xml"/><Relationship Id="rId24" Type="http://schemas.openxmlformats.org/officeDocument/2006/relationships/hyperlink" Target="https://www.oyez.org/cases/1966/395" TargetMode="External"/><Relationship Id="rId23" Type="http://schemas.openxmlformats.org/officeDocument/2006/relationships/hyperlink" Target="https://www.oyez.org/cases/1966/39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iviced.org/resourcecenter/lesson.php?lesson=19" TargetMode="External"/><Relationship Id="rId26" Type="http://schemas.openxmlformats.org/officeDocument/2006/relationships/hyperlink" Target="https://www.oyez.org/cases/1995/94-1941" TargetMode="External"/><Relationship Id="rId25" Type="http://schemas.openxmlformats.org/officeDocument/2006/relationships/hyperlink" Target="https://www.oyez.org/cases/1995/94-1941" TargetMode="External"/><Relationship Id="rId28" Type="http://schemas.openxmlformats.org/officeDocument/2006/relationships/hyperlink" Target="https://www.oyez.org/cases/2014/14-556" TargetMode="External"/><Relationship Id="rId27" Type="http://schemas.openxmlformats.org/officeDocument/2006/relationships/hyperlink" Target="https://www.oyez.org/cases/2014/14-556"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youtube.com/watch?v=fiGPfhR4fjM" TargetMode="External"/><Relationship Id="rId7" Type="http://schemas.openxmlformats.org/officeDocument/2006/relationships/hyperlink" Target="https://www.civiced.org/" TargetMode="External"/><Relationship Id="rId8" Type="http://schemas.openxmlformats.org/officeDocument/2006/relationships/hyperlink" Target="https://www.civiced.org/resourcecenter/lesson.php?lesson=19" TargetMode="External"/><Relationship Id="rId31" Type="http://schemas.openxmlformats.org/officeDocument/2006/relationships/hyperlink" Target="https://youtu.be/eGkBHFOSRM8?si=in4YEXIDKYNNr6t4" TargetMode="External"/><Relationship Id="rId30" Type="http://schemas.openxmlformats.org/officeDocument/2006/relationships/hyperlink" Target="https://youtu.be/DrrCy36wdik?si=XO7ftk7bxvNTIOch" TargetMode="External"/><Relationship Id="rId11" Type="http://schemas.openxmlformats.org/officeDocument/2006/relationships/hyperlink" Target="https://civiced.org/level2student/lesson.php?lesson=26" TargetMode="External"/><Relationship Id="rId33" Type="http://schemas.openxmlformats.org/officeDocument/2006/relationships/hyperlink" Target="https://www.youtube.com/watch?v=pjlXRHUnKaY" TargetMode="External"/><Relationship Id="rId10" Type="http://schemas.openxmlformats.org/officeDocument/2006/relationships/hyperlink" Target="https://civiced.org/level2student/lesson.php?lesson=26" TargetMode="External"/><Relationship Id="rId32" Type="http://schemas.openxmlformats.org/officeDocument/2006/relationships/hyperlink" Target="https://www.youtube.com/watch?v=0cLg7W_4mpg" TargetMode="External"/><Relationship Id="rId13" Type="http://schemas.openxmlformats.org/officeDocument/2006/relationships/hyperlink" Target="https://docs.google.com/document/d/1YO7vnaa4qyANIiew4U614tmuhOP7dH0proCQ6s-6bsU/edit?usp=sharing" TargetMode="External"/><Relationship Id="rId35" Type="http://schemas.openxmlformats.org/officeDocument/2006/relationships/hyperlink" Target="https://docs.google.com/document/d/1YO7vnaa4qyANIiew4U614tmuhOP7dH0proCQ6s-6bsU/edit?usp=sharing" TargetMode="External"/><Relationship Id="rId12" Type="http://schemas.openxmlformats.org/officeDocument/2006/relationships/hyperlink" Target="https://docs.google.com/document/d/1_L-Q4C0n-tkWZiH4USMgza6-kVtbf_A6U53Vlay_Hn8/edit?usp=sharing" TargetMode="External"/><Relationship Id="rId34" Type="http://schemas.openxmlformats.org/officeDocument/2006/relationships/hyperlink" Target="https://www.annenbergclassroom.org/resource/14th-amendment/" TargetMode="External"/><Relationship Id="rId15" Type="http://schemas.openxmlformats.org/officeDocument/2006/relationships/hyperlink" Target="https://docs.google.com/document/d/1wAYwRYnrI6TzziLO7UJ07L_tndQg3g73z1dIoL64zQs/edit?usp=sharing" TargetMode="External"/><Relationship Id="rId37" Type="http://schemas.openxmlformats.org/officeDocument/2006/relationships/hyperlink" Target="https://docs.google.com/document/d/1wAYwRYnrI6TzziLO7UJ07L_tndQg3g73z1dIoL64zQs/edit?usp=sharing" TargetMode="External"/><Relationship Id="rId14" Type="http://schemas.openxmlformats.org/officeDocument/2006/relationships/hyperlink" Target="https://docs.google.com/document/d/1CVaZ9_OJj5k34X14iNKuFCWw3gWi5RKUx5r7k5jee-w/edit?usp=sharing" TargetMode="External"/><Relationship Id="rId36" Type="http://schemas.openxmlformats.org/officeDocument/2006/relationships/hyperlink" Target="https://www.readingrockets.org/classroom/classroom-strategies/choral-reading#:~:text=Choral%20reading%20is%20reading%20aloud,aloud%20have%20built%2Din%20support." TargetMode="External"/><Relationship Id="rId17" Type="http://schemas.openxmlformats.org/officeDocument/2006/relationships/hyperlink" Target="https://learn.civiced.org/course/view.php?id=66" TargetMode="External"/><Relationship Id="rId39" Type="http://schemas.openxmlformats.org/officeDocument/2006/relationships/hyperlink" Target="https://docs.google.com/document/d/1_L-Q4C0n-tkWZiH4USMgza6-kVtbf_A6U53Vlay_Hn8/edit#heading=h.2339cowhaq17" TargetMode="External"/><Relationship Id="rId16" Type="http://schemas.openxmlformats.org/officeDocument/2006/relationships/hyperlink" Target="https://docs.google.com/document/d/1_L-Q4C0n-tkWZiH4USMgza6-kVtbf_A6U53Vlay_Hn8/edit?usp=sharing" TargetMode="External"/><Relationship Id="rId38" Type="http://schemas.openxmlformats.org/officeDocument/2006/relationships/hyperlink" Target="https://docs.google.com/document/d/1CVaZ9_OJj5k34X14iNKuFCWw3gWi5RKUx5r7k5jee-w/edit?usp=sharing" TargetMode="External"/><Relationship Id="rId19" Type="http://schemas.openxmlformats.org/officeDocument/2006/relationships/hyperlink" Target="https://www.oyez.org/cases/1850-1900/163us537#:~:text=7%E2%80%931%20decision%20for%20Ferguson&amp;text=Justice%20Brown%20conceded%20that%20the,in%20itself%20constitute%20unlawful%20discrimination" TargetMode="External"/><Relationship Id="rId18" Type="http://schemas.openxmlformats.org/officeDocument/2006/relationships/hyperlink" Target="https://www.oyez.org/cases/1850-1900/163us537#:~:text=7%E2%80%931%20decision%20for%20Ferguson&amp;text=Justice%20Brown%20conceded%20that%20the,in%20itself%20constitute%20unlawful%20discrimination"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Newsreader-italic.ttf"/><Relationship Id="rId10" Type="http://schemas.openxmlformats.org/officeDocument/2006/relationships/font" Target="fonts/Newsreader-bold.ttf"/><Relationship Id="rId13" Type="http://schemas.openxmlformats.org/officeDocument/2006/relationships/font" Target="fonts/NotoSansSymbols-regular.ttf"/><Relationship Id="rId12" Type="http://schemas.openxmlformats.org/officeDocument/2006/relationships/font" Target="fonts/Newsreader-boldItalic.ttf"/><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9" Type="http://schemas.openxmlformats.org/officeDocument/2006/relationships/font" Target="fonts/Newsreader-regular.ttf"/><Relationship Id="rId14" Type="http://schemas.openxmlformats.org/officeDocument/2006/relationships/font" Target="fonts/NotoSansSymbols-bold.ttf"/><Relationship Id="rId5" Type="http://schemas.openxmlformats.org/officeDocument/2006/relationships/font" Target="fonts/IBMPlexSansLight-regular.ttf"/><Relationship Id="rId6" Type="http://schemas.openxmlformats.org/officeDocument/2006/relationships/font" Target="fonts/IBMPlexSansLight-bold.ttf"/><Relationship Id="rId7" Type="http://schemas.openxmlformats.org/officeDocument/2006/relationships/font" Target="fonts/IBMPlexSansLight-italic.ttf"/><Relationship Id="rId8" Type="http://schemas.openxmlformats.org/officeDocument/2006/relationships/font" Target="fonts/IBMPlexSans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V3Ya+YDtWvQmdfh9PfywFgVY2g==">CgMxLjAyCGguZ2pkZ3hzMgloLjMwajB6bGwyCWguMWZvYjl0ZTIJaC4zem55c2g3MghoLnR5amN3dDIJaC4zZHk2dmttMgloLjF0M2g1c2YyCWguNGQzNG9nODIJaC4yczhleW8xMgloLjJzOGV5bzEyCWguMTdkcDh2dTIJaC4xN2RwOHZ1MgloLjI2aW4xcmcyCWguMjZpbjFyZzIIaC5sbnhiejkyCGgubG54Yno5MgloLjM1bmt1bjIyCWguMzVua3VuMjIJaC40NHNpbmlvMg5oLmxmYXRmNjh6ejdidzgAaiEKFHN1Z2dlc3QuNDU3NmN0OWJmYW94EglNYXJrIEdhZ2VyITFQN2hjZzVPR1hGcGZVNEpZRHdNMk5NY19iOEx1dEJS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