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2</w:t>
        <w:tab/>
        <w:t xml:space="preserve">Strategy: Engage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30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In what ways did the life experiences of the Framers influence their contributions to the</w:t>
        <w:br w:type="textWrapping"/>
        <w:t xml:space="preserve">Constitutional Convention?</w:t>
      </w:r>
    </w:p>
    <w:p w:rsidR="00000000" w:rsidDel="00000000" w:rsidP="00000000" w:rsidRDefault="00000000" w:rsidRPr="00000000" w14:paraId="00000004">
      <w:pPr>
        <w:widowControl w:val="0"/>
        <w:spacing w:after="0" w:line="30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