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="192.00000000000003" w:lineRule="auto"/>
        <w:rPr>
          <w:sz w:val="76"/>
          <w:szCs w:val="76"/>
        </w:rPr>
      </w:pPr>
      <w:bookmarkStart w:colFirst="0" w:colLast="0" w:name="_szung7kk8jkk" w:id="0"/>
      <w:bookmarkEnd w:id="0"/>
      <w:r w:rsidDel="00000000" w:rsidR="00000000" w:rsidRPr="00000000">
        <w:rPr>
          <w:sz w:val="76"/>
          <w:szCs w:val="76"/>
          <w:rtl w:val="0"/>
        </w:rPr>
        <w:t xml:space="preserve">Democratic</w:t>
        <w:br w:type="textWrapping"/>
        <w:t xml:space="preserve">Experience Debrief</w:t>
      </w:r>
    </w:p>
    <w:p w:rsidR="00000000" w:rsidDel="00000000" w:rsidP="00000000" w:rsidRDefault="00000000" w:rsidRPr="00000000" w14:paraId="00000002">
      <w:pPr>
        <w:pStyle w:val="Heading4"/>
        <w:rPr>
          <w:rFonts w:ascii="Newsreader" w:cs="Newsreader" w:eastAsia="Newsreader" w:hAnsi="Newsreader"/>
          <w:b w:val="0"/>
        </w:rPr>
      </w:pPr>
      <w:bookmarkStart w:colFirst="0" w:colLast="0" w:name="_8uksi8bate5n" w:id="1"/>
      <w:bookmarkEnd w:id="1"/>
      <w:r w:rsidDel="00000000" w:rsidR="00000000" w:rsidRPr="00000000">
        <w:rPr>
          <w:rtl w:val="0"/>
        </w:rPr>
        <w:t xml:space="preserve">Lesson Topic:</w:t>
      </w:r>
      <w:r w:rsidDel="00000000" w:rsidR="00000000" w:rsidRPr="00000000">
        <w:rPr>
          <w:rFonts w:ascii="Newsreader" w:cs="Newsreader" w:eastAsia="Newsreader" w:hAnsi="Newsreader"/>
          <w:b w:val="0"/>
          <w:rtl w:val="0"/>
        </w:rPr>
        <w:t xml:space="preserve"> </w:t>
      </w:r>
      <w:r w:rsidDel="00000000" w:rsidR="00000000" w:rsidRPr="00000000">
        <w:rPr>
          <w:rFonts w:ascii="Newsreader" w:cs="Newsreader" w:eastAsia="Newsreader" w:hAnsi="Newsreader"/>
          <w:b w:val="0"/>
          <w:rtl w:val="0"/>
        </w:rPr>
        <w:t xml:space="preserve">The Great Compromise</w:t>
      </w:r>
    </w:p>
    <w:p w:rsidR="00000000" w:rsidDel="00000000" w:rsidP="00000000" w:rsidRDefault="00000000" w:rsidRPr="00000000" w14:paraId="00000003">
      <w:pPr>
        <w:pStyle w:val="Heading4"/>
        <w:rPr>
          <w:rFonts w:ascii="Newsreader" w:cs="Newsreader" w:eastAsia="Newsreader" w:hAnsi="Newsreader"/>
          <w:b w:val="0"/>
        </w:rPr>
      </w:pPr>
      <w:bookmarkStart w:colFirst="0" w:colLast="0" w:name="_myn6k1mccdx3" w:id="2"/>
      <w:bookmarkEnd w:id="2"/>
      <w:r w:rsidDel="00000000" w:rsidR="00000000" w:rsidRPr="00000000">
        <w:rPr>
          <w:rtl w:val="0"/>
        </w:rPr>
        <w:t xml:space="preserve">Inquiry Question:</w:t>
      </w:r>
      <w:r w:rsidDel="00000000" w:rsidR="00000000" w:rsidRPr="00000000">
        <w:rPr>
          <w:rFonts w:ascii="Newsreader" w:cs="Newsreader" w:eastAsia="Newsreader" w:hAnsi="Newsreader"/>
          <w:b w:val="0"/>
          <w:rtl w:val="0"/>
        </w:rPr>
        <w:t xml:space="preserve"> Is compromise always fair?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After participating in today’s game/simulation/role-play activity, complete the following question starters to reflect on your democratic experiences.</w:t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0v7peeds5le" w:id="3"/>
            <w:bookmarkEnd w:id="3"/>
            <w:r w:rsidDel="00000000" w:rsidR="00000000" w:rsidRPr="00000000">
              <w:rPr>
                <w:rtl w:val="0"/>
              </w:rPr>
              <w:t xml:space="preserve">One democratic experience I had as a result of today’s activity includes…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pStyle w:val="Heading4"/>
              <w:spacing w:before="0" w:line="240" w:lineRule="auto"/>
              <w:rPr/>
            </w:pPr>
            <w:bookmarkStart w:colFirst="0" w:colLast="0" w:name="_5kmha1bry9px" w:id="4"/>
            <w:bookmarkEnd w:id="4"/>
            <w:r w:rsidDel="00000000" w:rsidR="00000000" w:rsidRPr="00000000">
              <w:rPr>
                <w:rtl w:val="0"/>
              </w:rPr>
              <w:t xml:space="preserve">One positive outcome of today’s democratic experience is…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pStyle w:val="Heading4"/>
              <w:spacing w:before="0" w:line="240" w:lineRule="auto"/>
              <w:rPr/>
            </w:pPr>
            <w:bookmarkStart w:colFirst="0" w:colLast="0" w:name="_6uybcwo2666i" w:id="5"/>
            <w:bookmarkEnd w:id="5"/>
            <w:r w:rsidDel="00000000" w:rsidR="00000000" w:rsidRPr="00000000">
              <w:rPr>
                <w:rtl w:val="0"/>
              </w:rPr>
              <w:t xml:space="preserve">One way to improve our next democratic experience is to…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1">
            <w:pPr>
              <w:pStyle w:val="Heading4"/>
              <w:spacing w:before="0" w:line="240" w:lineRule="auto"/>
              <w:rPr/>
            </w:pPr>
            <w:bookmarkStart w:colFirst="0" w:colLast="0" w:name="_r3rj51nb2q7t" w:id="6"/>
            <w:bookmarkEnd w:id="6"/>
            <w:r w:rsidDel="00000000" w:rsidR="00000000" w:rsidRPr="00000000">
              <w:rPr>
                <w:rtl w:val="0"/>
              </w:rPr>
              <w:t xml:space="preserve">New ideas that my classmates and I now have include…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spacing w:before="0" w:line="240" w:lineRule="auto"/>
              <w:rPr/>
            </w:pPr>
            <w:bookmarkStart w:colFirst="0" w:colLast="0" w:name="_ewjsrsu5uez3" w:id="7"/>
            <w:bookmarkEnd w:id="7"/>
            <w:r w:rsidDel="00000000" w:rsidR="00000000" w:rsidRPr="00000000">
              <w:rPr>
                <w:rtl w:val="0"/>
              </w:rPr>
              <w:t xml:space="preserve">Things I still wonder about include…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6"/>
      <w:spacing w:line="192.00000000000003" w:lineRule="auto"/>
      <w:ind w:firstLine="0"/>
      <w:jc w:val="both"/>
      <w:rPr/>
    </w:pPr>
    <w:bookmarkStart w:colFirst="0" w:colLast="0" w:name="_pai9ny6ylgr5" w:id="9"/>
    <w:bookmarkEnd w:id="9"/>
    <w:r w:rsidDel="00000000" w:rsidR="00000000" w:rsidRPr="00000000">
      <w:rPr>
        <w:rtl w:val="0"/>
      </w:rPr>
      <w:t xml:space="preserve">Unit 2 | Strategy: Elaborate</w:t>
      <w:tab/>
      <w:tab/>
      <w:tab/>
      <w:tab/>
      <w:tab/>
      <w:tab/>
      <w:tab/>
      <w:tab/>
      <w:tab/>
      <w:tab/>
      <w:t xml:space="preserve">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U2 Elaborate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Style w:val="Heading5"/>
      <w:spacing w:after="300" w:line="192.00000000000003" w:lineRule="auto"/>
      <w:rPr/>
    </w:pPr>
    <w:bookmarkStart w:colFirst="0" w:colLast="0" w:name="_yy68wits8sxx" w:id="8"/>
    <w:bookmarkEnd w:id="8"/>
    <w:r w:rsidDel="00000000" w:rsidR="00000000" w:rsidRPr="00000000">
      <w:rPr>
        <w:rtl w:val="0"/>
      </w:rPr>
      <w:t xml:space="preserve">Democratic Experience Debrief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231f20"/>
        <w:sz w:val="24"/>
        <w:szCs w:val="24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