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1"/>
        <w:spacing w:after="300" w:before="0" w:line="192.00000000000003" w:lineRule="auto"/>
        <w:rPr>
          <w:sz w:val="76"/>
          <w:szCs w:val="76"/>
        </w:rPr>
      </w:pPr>
      <w:bookmarkStart w:colFirst="0" w:colLast="0" w:name="_szung7kk8jkk" w:id="0"/>
      <w:bookmarkEnd w:id="0"/>
      <w:r w:rsidDel="00000000" w:rsidR="00000000" w:rsidRPr="00000000">
        <w:rPr>
          <w:sz w:val="76"/>
          <w:szCs w:val="76"/>
          <w:rtl w:val="0"/>
        </w:rPr>
        <w:t xml:space="preserve">Life of an Indentured Servant</w:t>
      </w:r>
    </w:p>
    <w:tbl>
      <w:tblPr>
        <w:tblStyle w:val="Table1"/>
        <w:tblW w:w="10800.0" w:type="dxa"/>
        <w:jc w:val="left"/>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600"/>
      </w:tblPr>
      <w:tblGrid>
        <w:gridCol w:w="2160"/>
        <w:gridCol w:w="2595"/>
        <w:gridCol w:w="645"/>
        <w:gridCol w:w="1515"/>
        <w:gridCol w:w="2085"/>
        <w:gridCol w:w="1800"/>
        <w:tblGridChange w:id="0">
          <w:tblGrid>
            <w:gridCol w:w="2160"/>
            <w:gridCol w:w="2595"/>
            <w:gridCol w:w="645"/>
            <w:gridCol w:w="1515"/>
            <w:gridCol w:w="2085"/>
            <w:gridCol w:w="1800"/>
          </w:tblGrid>
        </w:tblGridChange>
      </w:tblGrid>
      <w:tr>
        <w:trPr>
          <w:cantSplit w:val="0"/>
          <w:trHeight w:val="456.48" w:hRule="atLeast"/>
          <w:tblHeader w:val="0"/>
        </w:trPr>
        <w:tc>
          <w:tcPr>
            <w:gridSpan w:val="6"/>
            <w:shd w:fill="d6d6d6" w:val="clear"/>
            <w:tcMar>
              <w:top w:w="107.99999999999999" w:type="dxa"/>
              <w:left w:w="107.99999999999999" w:type="dxa"/>
              <w:bottom w:w="107.99999999999999" w:type="dxa"/>
              <w:right w:w="107.99999999999999" w:type="dxa"/>
            </w:tcMar>
          </w:tcPr>
          <w:p w:rsidR="00000000" w:rsidDel="00000000" w:rsidP="00000000" w:rsidRDefault="00000000" w:rsidRPr="00000000" w14:paraId="00000002">
            <w:pPr>
              <w:pStyle w:val="Heading4"/>
              <w:widowControl w:val="0"/>
              <w:spacing w:before="0" w:line="240" w:lineRule="auto"/>
              <w:rPr/>
            </w:pPr>
            <w:bookmarkStart w:colFirst="0" w:colLast="0" w:name="_d0v7peeds5le" w:id="1"/>
            <w:bookmarkEnd w:id="1"/>
            <w:r w:rsidDel="00000000" w:rsidR="00000000" w:rsidRPr="00000000">
              <w:rPr>
                <w:rtl w:val="0"/>
              </w:rPr>
              <w:t xml:space="preserve">Annotation Station</w:t>
            </w:r>
          </w:p>
        </w:tc>
      </w:tr>
      <w:tr>
        <w:trPr>
          <w:cantSplit w:val="0"/>
          <w:trHeight w:val="456.48" w:hRule="atLeast"/>
          <w:tblHeader w:val="0"/>
        </w:trPr>
        <w:tc>
          <w:tcPr>
            <w:gridSpan w:val="6"/>
            <w:shd w:fill="auto" w:val="clear"/>
            <w:tcMar>
              <w:top w:w="107.99999999999999" w:type="dxa"/>
              <w:left w:w="107.99999999999999" w:type="dxa"/>
              <w:bottom w:w="107.99999999999999" w:type="dxa"/>
              <w:right w:w="107.99999999999999" w:type="dxa"/>
            </w:tcMar>
          </w:tcPr>
          <w:p w:rsidR="00000000" w:rsidDel="00000000" w:rsidP="00000000" w:rsidRDefault="00000000" w:rsidRPr="00000000" w14:paraId="00000008">
            <w:pPr>
              <w:widowControl w:val="0"/>
              <w:rPr/>
            </w:pPr>
            <w:r w:rsidDel="00000000" w:rsidR="00000000" w:rsidRPr="00000000">
              <w:rPr>
                <w:rtl w:val="0"/>
              </w:rPr>
              <w:t xml:space="preserve">❍ Circle words you don’t know, and take a moment to find the definition.</w:t>
            </w:r>
          </w:p>
          <w:p w:rsidR="00000000" w:rsidDel="00000000" w:rsidP="00000000" w:rsidRDefault="00000000" w:rsidRPr="00000000" w14:paraId="00000009">
            <w:pPr>
              <w:widowControl w:val="0"/>
              <w:rPr/>
            </w:pPr>
            <w:r w:rsidDel="00000000" w:rsidR="00000000" w:rsidRPr="00000000">
              <w:rPr>
                <w:rtl w:val="0"/>
              </w:rPr>
              <w:t xml:space="preserve">Highlight in </w:t>
            </w:r>
            <w:r w:rsidDel="00000000" w:rsidR="00000000" w:rsidRPr="00000000">
              <w:rPr>
                <w:shd w:fill="fff2cc" w:val="clear"/>
                <w:rtl w:val="0"/>
              </w:rPr>
              <w:t xml:space="preserve">YELLOW</w:t>
            </w:r>
            <w:r w:rsidDel="00000000" w:rsidR="00000000" w:rsidRPr="00000000">
              <w:rPr>
                <w:rtl w:val="0"/>
              </w:rPr>
              <w:t xml:space="preserve"> phrases that confuse you. Use context clues to try and figure out their meaning.</w:t>
            </w:r>
          </w:p>
          <w:p w:rsidR="00000000" w:rsidDel="00000000" w:rsidP="00000000" w:rsidRDefault="00000000" w:rsidRPr="00000000" w14:paraId="0000000A">
            <w:pPr>
              <w:widowControl w:val="0"/>
              <w:rPr/>
            </w:pPr>
            <w:r w:rsidDel="00000000" w:rsidR="00000000" w:rsidRPr="00000000">
              <w:rPr>
                <w:rtl w:val="0"/>
              </w:rPr>
              <w:t xml:space="preserve">Highlight in </w:t>
            </w:r>
            <w:r w:rsidDel="00000000" w:rsidR="00000000" w:rsidRPr="00000000">
              <w:rPr>
                <w:shd w:fill="f4cccc" w:val="clear"/>
                <w:rtl w:val="0"/>
              </w:rPr>
              <w:t xml:space="preserve">RED</w:t>
            </w:r>
            <w:r w:rsidDel="00000000" w:rsidR="00000000" w:rsidRPr="00000000">
              <w:rPr>
                <w:rtl w:val="0"/>
              </w:rPr>
              <w:t xml:space="preserve"> examples of the dangers or restrictions faced by the individuals.</w:t>
            </w:r>
          </w:p>
          <w:p w:rsidR="00000000" w:rsidDel="00000000" w:rsidP="00000000" w:rsidRDefault="00000000" w:rsidRPr="00000000" w14:paraId="0000000B">
            <w:pPr>
              <w:widowControl w:val="0"/>
              <w:rPr/>
            </w:pPr>
            <w:r w:rsidDel="00000000" w:rsidR="00000000" w:rsidRPr="00000000">
              <w:rPr>
                <w:rtl w:val="0"/>
              </w:rPr>
              <w:t xml:space="preserve">Highlight in </w:t>
            </w:r>
            <w:r w:rsidDel="00000000" w:rsidR="00000000" w:rsidRPr="00000000">
              <w:rPr>
                <w:shd w:fill="d9ead3" w:val="clear"/>
                <w:rtl w:val="0"/>
              </w:rPr>
              <w:t xml:space="preserve">GREEN</w:t>
            </w:r>
            <w:r w:rsidDel="00000000" w:rsidR="00000000" w:rsidRPr="00000000">
              <w:rPr>
                <w:rtl w:val="0"/>
              </w:rPr>
              <w:t xml:space="preserve"> examples of rights and freedoms enjoyed by the individuals.</w:t>
            </w:r>
          </w:p>
          <w:p w:rsidR="00000000" w:rsidDel="00000000" w:rsidP="00000000" w:rsidRDefault="00000000" w:rsidRPr="00000000" w14:paraId="0000000C">
            <w:pPr>
              <w:widowControl w:val="0"/>
              <w:rPr>
                <w:rFonts w:ascii="Newsreader" w:cs="Newsreader" w:eastAsia="Newsreader" w:hAnsi="Newsreader"/>
                <w:b w:val="0"/>
              </w:rPr>
            </w:pPr>
            <w:r w:rsidDel="00000000" w:rsidR="00000000" w:rsidRPr="00000000">
              <w:rPr>
                <w:rtl w:val="0"/>
              </w:rPr>
              <w:t xml:space="preserve">✩ Star the items that make you wonder and wish to explore further.</w:t>
            </w:r>
            <w:r w:rsidDel="00000000" w:rsidR="00000000" w:rsidRPr="00000000">
              <w:rPr>
                <w:rtl w:val="0"/>
              </w:rPr>
            </w:r>
          </w:p>
        </w:tc>
      </w:tr>
    </w:tbl>
    <w:p w:rsidR="00000000" w:rsidDel="00000000" w:rsidP="00000000" w:rsidRDefault="00000000" w:rsidRPr="00000000" w14:paraId="00000012">
      <w:pPr>
        <w:rPr/>
      </w:pPr>
      <w:r w:rsidDel="00000000" w:rsidR="00000000" w:rsidRPr="00000000">
        <w:rPr>
          <w:rtl w:val="0"/>
        </w:rPr>
      </w:r>
    </w:p>
    <w:tbl>
      <w:tblPr>
        <w:tblStyle w:val="Table2"/>
        <w:tblW w:w="10800.0" w:type="dxa"/>
        <w:jc w:val="left"/>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600"/>
      </w:tblPr>
      <w:tblGrid>
        <w:gridCol w:w="7560"/>
        <w:gridCol w:w="3240"/>
        <w:tblGridChange w:id="0">
          <w:tblGrid>
            <w:gridCol w:w="7560"/>
            <w:gridCol w:w="3240"/>
          </w:tblGrid>
        </w:tblGridChange>
      </w:tblGrid>
      <w:tr>
        <w:trPr>
          <w:cantSplit w:val="0"/>
          <w:trHeight w:val="500" w:hRule="atLeast"/>
          <w:tblHeader w:val="0"/>
        </w:trPr>
        <w:tc>
          <w:tcPr>
            <w:gridSpan w:val="2"/>
            <w:shd w:fill="d6d6d6" w:val="clear"/>
            <w:tcMar>
              <w:top w:w="100.0" w:type="dxa"/>
              <w:left w:w="100.0" w:type="dxa"/>
              <w:bottom w:w="100.0" w:type="dxa"/>
              <w:right w:w="100.0" w:type="dxa"/>
            </w:tcMar>
            <w:vAlign w:val="top"/>
          </w:tcPr>
          <w:p w:rsidR="00000000" w:rsidDel="00000000" w:rsidP="00000000" w:rsidRDefault="00000000" w:rsidRPr="00000000" w14:paraId="00000013">
            <w:pPr>
              <w:pStyle w:val="Heading4"/>
              <w:widowControl w:val="0"/>
              <w:spacing w:before="0" w:line="240" w:lineRule="auto"/>
              <w:rPr/>
            </w:pPr>
            <w:bookmarkStart w:colFirst="0" w:colLast="0" w:name="_4fnrcacc9o8c" w:id="7"/>
            <w:bookmarkEnd w:id="7"/>
            <w:r w:rsidDel="00000000" w:rsidR="00000000" w:rsidRPr="00000000">
              <w:rPr>
                <w:rtl w:val="0"/>
              </w:rPr>
              <w:t xml:space="preserve">Exhibit 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b w:val="1"/>
              </w:rPr>
            </w:pPr>
            <w:r w:rsidDel="00000000" w:rsidR="00000000" w:rsidRPr="00000000">
              <w:rPr>
                <w:b w:val="1"/>
                <w:rtl w:val="0"/>
              </w:rPr>
              <w:t xml:space="preserve">WANTED</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left"/>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left"/>
              <w:rPr/>
            </w:pPr>
            <w:r w:rsidDel="00000000" w:rsidR="00000000" w:rsidRPr="00000000">
              <w:rPr>
                <w:rtl w:val="0"/>
              </w:rPr>
              <w:t xml:space="preserve">To go to Virginia, under indentures for a few years.</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left"/>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left"/>
              <w:rPr/>
            </w:pPr>
            <w:r w:rsidDel="00000000" w:rsidR="00000000" w:rsidRPr="00000000">
              <w:rPr>
                <w:rtl w:val="0"/>
              </w:rPr>
              <w:t xml:space="preserve">     A Young Man, who understands LATIN, GREEK and MATHEMATICS, to serve as a Tutor in a gentleman’s family.</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left"/>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left"/>
              <w:rPr/>
            </w:pPr>
            <w:r w:rsidDel="00000000" w:rsidR="00000000" w:rsidRPr="00000000">
              <w:rPr>
                <w:rtl w:val="0"/>
              </w:rPr>
              <w:t xml:space="preserve">     A lad who has served an apprenticeship as a surgeon, to live with one of his own profession.</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left"/>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left"/>
              <w:rPr/>
            </w:pPr>
            <w:r w:rsidDel="00000000" w:rsidR="00000000" w:rsidRPr="00000000">
              <w:rPr>
                <w:rtl w:val="0"/>
              </w:rPr>
              <w:t xml:space="preserve">     Two Gardeners, who understand their business well, particularly the work in a garden.</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left"/>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left"/>
              <w:rPr/>
            </w:pPr>
            <w:r w:rsidDel="00000000" w:rsidR="00000000" w:rsidRPr="00000000">
              <w:rPr>
                <w:rtl w:val="0"/>
              </w:rPr>
              <w:t xml:space="preserve">These properly recommended will meet with suitable encouragement, on applying to Buchanan and Simson merchants in Glasgow.</w:t>
            </w:r>
          </w:p>
        </w:tc>
        <w:tc>
          <w:tcPr>
            <w:shd w:fill="f6f6f6"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sz w:val="22"/>
                <w:szCs w:val="22"/>
              </w:rPr>
            </w:pPr>
            <w:r w:rsidDel="00000000" w:rsidR="00000000" w:rsidRPr="00000000">
              <w:rPr>
                <w:rFonts w:ascii="IBM Plex Sans" w:cs="IBM Plex Sans" w:eastAsia="IBM Plex Sans" w:hAnsi="IBM Plex Sans"/>
                <w:sz w:val="22"/>
                <w:szCs w:val="22"/>
                <w:rtl w:val="0"/>
              </w:rPr>
              <w:t xml:space="preserve">An advertisement from the newspaper in Great Britain called the </w:t>
            </w:r>
            <w:r w:rsidDel="00000000" w:rsidR="00000000" w:rsidRPr="00000000">
              <w:rPr>
                <w:rFonts w:ascii="IBM Plex Sans" w:cs="IBM Plex Sans" w:eastAsia="IBM Plex Sans" w:hAnsi="IBM Plex Sans"/>
                <w:i w:val="1"/>
                <w:sz w:val="22"/>
                <w:szCs w:val="22"/>
                <w:rtl w:val="0"/>
              </w:rPr>
              <w:t xml:space="preserve">Glasgow Courant</w:t>
            </w:r>
            <w:r w:rsidDel="00000000" w:rsidR="00000000" w:rsidRPr="00000000">
              <w:rPr>
                <w:rFonts w:ascii="IBM Plex Sans" w:cs="IBM Plex Sans" w:eastAsia="IBM Plex Sans" w:hAnsi="IBM Plex Sans"/>
                <w:sz w:val="22"/>
                <w:szCs w:val="22"/>
                <w:rtl w:val="0"/>
              </w:rPr>
              <w:t xml:space="preserve"> on September 4, 1760.</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sz w:val="22"/>
                <w:szCs w:val="22"/>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color w:val="004fa3"/>
                <w:sz w:val="22"/>
                <w:szCs w:val="22"/>
              </w:rPr>
            </w:pPr>
            <w:r w:rsidDel="00000000" w:rsidR="00000000" w:rsidRPr="00000000">
              <w:rPr>
                <w:rFonts w:ascii="IBM Plex Sans" w:cs="IBM Plex Sans" w:eastAsia="IBM Plex Sans" w:hAnsi="IBM Plex Sans"/>
                <w:sz w:val="22"/>
                <w:szCs w:val="22"/>
                <w:rtl w:val="0"/>
              </w:rPr>
              <w:t xml:space="preserve">Source: </w:t>
            </w:r>
            <w:hyperlink r:id="rId6">
              <w:r w:rsidDel="00000000" w:rsidR="00000000" w:rsidRPr="00000000">
                <w:rPr>
                  <w:rFonts w:ascii="IBM Plex Sans" w:cs="IBM Plex Sans" w:eastAsia="IBM Plex Sans" w:hAnsi="IBM Plex Sans"/>
                  <w:color w:val="004fa3"/>
                  <w:sz w:val="22"/>
                  <w:szCs w:val="22"/>
                  <w:rtl w:val="0"/>
                </w:rPr>
                <w:t xml:space="preserve">TheGlasgowStory: Indentured servants</w:t>
              </w:r>
            </w:hyperlink>
            <w:r w:rsidDel="00000000" w:rsidR="00000000" w:rsidRPr="00000000">
              <w:rPr>
                <w:rtl w:val="0"/>
              </w:rPr>
            </w:r>
          </w:p>
        </w:tc>
      </w:tr>
    </w:tbl>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tbl>
      <w:tblPr>
        <w:tblStyle w:val="Table3"/>
        <w:tblW w:w="10800.0" w:type="dxa"/>
        <w:jc w:val="left"/>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600"/>
      </w:tblPr>
      <w:tblGrid>
        <w:gridCol w:w="6480"/>
        <w:gridCol w:w="4320"/>
        <w:tblGridChange w:id="0">
          <w:tblGrid>
            <w:gridCol w:w="6480"/>
            <w:gridCol w:w="4320"/>
          </w:tblGrid>
        </w:tblGridChange>
      </w:tblGrid>
      <w:tr>
        <w:trPr>
          <w:cantSplit w:val="0"/>
          <w:trHeight w:val="440.64" w:hRule="atLeast"/>
          <w:tblHeader w:val="0"/>
        </w:trPr>
        <w:tc>
          <w:tcPr>
            <w:gridSpan w:val="2"/>
            <w:shd w:fill="d6d6d6" w:val="clear"/>
            <w:tcMar>
              <w:top w:w="100.0" w:type="dxa"/>
              <w:left w:w="100.0" w:type="dxa"/>
              <w:bottom w:w="100.0" w:type="dxa"/>
              <w:right w:w="100.0" w:type="dxa"/>
            </w:tcMar>
            <w:vAlign w:val="top"/>
          </w:tcPr>
          <w:p w:rsidR="00000000" w:rsidDel="00000000" w:rsidP="00000000" w:rsidRDefault="00000000" w:rsidRPr="00000000" w14:paraId="0000002D">
            <w:pPr>
              <w:pStyle w:val="Heading4"/>
              <w:widowControl w:val="0"/>
              <w:spacing w:before="0" w:line="240" w:lineRule="auto"/>
              <w:rPr/>
            </w:pPr>
            <w:bookmarkStart w:colFirst="0" w:colLast="0" w:name="_eirtluqnhfbc" w:id="8"/>
            <w:bookmarkEnd w:id="8"/>
            <w:r w:rsidDel="00000000" w:rsidR="00000000" w:rsidRPr="00000000">
              <w:rPr>
                <w:rtl w:val="0"/>
              </w:rPr>
              <w:t xml:space="preserve">Exhibit 2</w:t>
            </w:r>
          </w:p>
        </w:tc>
      </w:tr>
      <w:tr>
        <w:trPr>
          <w:cantSplit w:val="0"/>
          <w:trHeight w:val="440.64"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300" w:lineRule="auto"/>
              <w:rPr/>
            </w:pPr>
            <w:r w:rsidDel="00000000" w:rsidR="00000000" w:rsidRPr="00000000">
              <w:rPr>
                <w:rtl w:val="0"/>
              </w:rPr>
              <w:t xml:space="preserve">Ran away from the Subscriber,</w:t>
            </w:r>
          </w:p>
          <w:p w:rsidR="00000000" w:rsidDel="00000000" w:rsidP="00000000" w:rsidRDefault="00000000" w:rsidRPr="00000000" w14:paraId="00000030">
            <w:pPr>
              <w:widowControl w:val="0"/>
              <w:spacing w:line="300" w:lineRule="auto"/>
              <w:rPr/>
            </w:pPr>
            <w:r w:rsidDel="00000000" w:rsidR="00000000" w:rsidRPr="00000000">
              <w:rPr>
                <w:rtl w:val="0"/>
              </w:rPr>
              <w:t xml:space="preserve">living at Benedict, on the 2nd of February last,</w:t>
            </w:r>
          </w:p>
          <w:p w:rsidR="00000000" w:rsidDel="00000000" w:rsidP="00000000" w:rsidRDefault="00000000" w:rsidRPr="00000000" w14:paraId="00000031">
            <w:pPr>
              <w:widowControl w:val="0"/>
              <w:spacing w:line="300" w:lineRule="auto"/>
              <w:rPr/>
            </w:pPr>
            <w:r w:rsidDel="00000000" w:rsidR="00000000" w:rsidRPr="00000000">
              <w:rPr>
                <w:rtl w:val="0"/>
              </w:rPr>
              <w:t xml:space="preserve">an hired Irish Servant Man, named Patrick Smith,</w:t>
            </w:r>
          </w:p>
          <w:p w:rsidR="00000000" w:rsidDel="00000000" w:rsidP="00000000" w:rsidRDefault="00000000" w:rsidRPr="00000000" w14:paraId="00000032">
            <w:pPr>
              <w:widowControl w:val="0"/>
              <w:spacing w:line="300" w:lineRule="auto"/>
              <w:rPr/>
            </w:pPr>
            <w:r w:rsidDel="00000000" w:rsidR="00000000" w:rsidRPr="00000000">
              <w:rPr>
                <w:rtl w:val="0"/>
              </w:rPr>
              <w:t xml:space="preserve">about 5 Feet 4 Inches high, and pretty thick set.</w:t>
            </w:r>
          </w:p>
          <w:p w:rsidR="00000000" w:rsidDel="00000000" w:rsidP="00000000" w:rsidRDefault="00000000" w:rsidRPr="00000000" w14:paraId="00000033">
            <w:pPr>
              <w:widowControl w:val="0"/>
              <w:spacing w:line="300" w:lineRule="auto"/>
              <w:rPr/>
            </w:pPr>
            <w:r w:rsidDel="00000000" w:rsidR="00000000" w:rsidRPr="00000000">
              <w:rPr>
                <w:rtl w:val="0"/>
              </w:rPr>
              <w:t xml:space="preserve">He had on when he went away, a black Everlasting</w:t>
              <w:br w:type="textWrapping"/>
              <w:t xml:space="preserve">Waistcoat, a light Fustian Jacket with white</w:t>
            </w:r>
          </w:p>
          <w:p w:rsidR="00000000" w:rsidDel="00000000" w:rsidP="00000000" w:rsidRDefault="00000000" w:rsidRPr="00000000" w14:paraId="00000034">
            <w:pPr>
              <w:widowControl w:val="0"/>
              <w:spacing w:line="300" w:lineRule="auto"/>
              <w:rPr/>
            </w:pPr>
            <w:r w:rsidDel="00000000" w:rsidR="00000000" w:rsidRPr="00000000">
              <w:rPr>
                <w:rtl w:val="0"/>
              </w:rPr>
              <w:t xml:space="preserve">Metal Buttons, a grey Sagathy Coat with blue Lining,</w:t>
              <w:br w:type="textWrapping"/>
              <w:t xml:space="preserve">a Pair of blue Half-thick Breeches, and a cat Grizzel Wig.</w:t>
            </w:r>
          </w:p>
          <w:p w:rsidR="00000000" w:rsidDel="00000000" w:rsidP="00000000" w:rsidRDefault="00000000" w:rsidRPr="00000000" w14:paraId="00000035">
            <w:pPr>
              <w:widowControl w:val="0"/>
              <w:spacing w:line="300" w:lineRule="auto"/>
              <w:rPr/>
            </w:pPr>
            <w:r w:rsidDel="00000000" w:rsidR="00000000" w:rsidRPr="00000000">
              <w:rPr>
                <w:rtl w:val="0"/>
              </w:rPr>
              <w:t xml:space="preserve">Whoever shall secure the said Patrick Smith, or convey</w:t>
              <w:br w:type="textWrapping"/>
              <w:t xml:space="preserve">him to the Subscriber, shall receive Ten</w:t>
            </w:r>
          </w:p>
          <w:p w:rsidR="00000000" w:rsidDel="00000000" w:rsidP="00000000" w:rsidRDefault="00000000" w:rsidRPr="00000000" w14:paraId="00000036">
            <w:pPr>
              <w:widowControl w:val="0"/>
              <w:spacing w:line="300" w:lineRule="auto"/>
              <w:rPr/>
            </w:pPr>
            <w:r w:rsidDel="00000000" w:rsidR="00000000" w:rsidRPr="00000000">
              <w:rPr>
                <w:rtl w:val="0"/>
              </w:rPr>
              <w:t xml:space="preserve">Shillings, besides what the Law allows. paid by</w:t>
            </w:r>
          </w:p>
          <w:p w:rsidR="00000000" w:rsidDel="00000000" w:rsidP="00000000" w:rsidRDefault="00000000" w:rsidRPr="00000000" w14:paraId="00000037">
            <w:pPr>
              <w:widowControl w:val="0"/>
              <w:spacing w:line="300" w:lineRule="auto"/>
              <w:rPr/>
            </w:pPr>
            <w:r w:rsidDel="00000000" w:rsidR="00000000" w:rsidRPr="00000000">
              <w:rPr>
                <w:rtl w:val="0"/>
              </w:rPr>
              <w:t xml:space="preserve">                                           Basil Brooke.</w:t>
            </w:r>
          </w:p>
        </w:tc>
        <w:tc>
          <w:tcPr>
            <w:shd w:fill="f6f6f6" w:val="clear"/>
            <w:tcMar>
              <w:top w:w="0.0" w:type="dxa"/>
              <w:left w:w="0.0" w:type="dxa"/>
              <w:bottom w:w="0.0" w:type="dxa"/>
              <w:right w:w="0.0" w:type="dxa"/>
            </w:tcMar>
            <w:vAlign w:val="top"/>
          </w:tcPr>
          <w:p w:rsidR="00000000" w:rsidDel="00000000" w:rsidP="00000000" w:rsidRDefault="00000000" w:rsidRPr="00000000" w14:paraId="00000038">
            <w:pPr>
              <w:widowControl w:val="0"/>
              <w:spacing w:line="240" w:lineRule="auto"/>
              <w:jc w:val="center"/>
              <w:rPr>
                <w:rFonts w:ascii="IBM Plex Sans" w:cs="IBM Plex Sans" w:eastAsia="IBM Plex Sans" w:hAnsi="IBM Plex Sans"/>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91441</wp:posOffset>
                  </wp:positionH>
                  <wp:positionV relativeFrom="paragraph">
                    <wp:posOffset>1</wp:posOffset>
                  </wp:positionV>
                  <wp:extent cx="2560320" cy="1561795"/>
                  <wp:effectExtent b="0" l="0" r="0" t="0"/>
                  <wp:wrapNone/>
                  <wp:docPr id="1" name="image3.png"/>
                  <a:graphic>
                    <a:graphicData uri="http://schemas.openxmlformats.org/drawingml/2006/picture">
                      <pic:pic>
                        <pic:nvPicPr>
                          <pic:cNvPr id="0" name="image3.png"/>
                          <pic:cNvPicPr preferRelativeResize="0"/>
                        </pic:nvPicPr>
                        <pic:blipFill>
                          <a:blip r:embed="rId7"/>
                          <a:srcRect b="54334" l="0" r="0" t="0"/>
                          <a:stretch>
                            <a:fillRect/>
                          </a:stretch>
                        </pic:blipFill>
                        <pic:spPr>
                          <a:xfrm>
                            <a:off x="0" y="0"/>
                            <a:ext cx="2560320" cy="1561795"/>
                          </a:xfrm>
                          <a:prstGeom prst="rect"/>
                          <a:ln/>
                        </pic:spPr>
                      </pic:pic>
                    </a:graphicData>
                  </a:graphic>
                </wp:anchor>
              </w:drawing>
            </w:r>
          </w:p>
        </w:tc>
      </w:tr>
      <w:tr>
        <w:trPr>
          <w:cantSplit w:val="0"/>
          <w:trHeight w:val="440.64"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after="0" w:before="0" w:line="240" w:lineRule="auto"/>
              <w:ind w:left="0" w:firstLine="0"/>
              <w:rPr/>
            </w:pPr>
            <w:r w:rsidDel="00000000" w:rsidR="00000000" w:rsidRPr="00000000">
              <w:rPr>
                <w:rtl w:val="0"/>
              </w:rPr>
            </w:r>
          </w:p>
        </w:tc>
        <w:tc>
          <w:tcPr>
            <w:shd w:fill="f6f6f6"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rFonts w:ascii="IBM Plex Sans" w:cs="IBM Plex Sans" w:eastAsia="IBM Plex Sans" w:hAnsi="IBM Plex Sans"/>
                <w:sz w:val="22"/>
                <w:szCs w:val="22"/>
              </w:rPr>
            </w:pPr>
            <w:r w:rsidDel="00000000" w:rsidR="00000000" w:rsidRPr="00000000">
              <w:rPr>
                <w:rFonts w:ascii="IBM Plex Sans" w:cs="IBM Plex Sans" w:eastAsia="IBM Plex Sans" w:hAnsi="IBM Plex Sans"/>
                <w:sz w:val="22"/>
                <w:szCs w:val="22"/>
                <w:rtl w:val="0"/>
              </w:rPr>
              <w:t xml:space="preserve">An advertisement from the newspaper in the colony of Maryland called the </w:t>
            </w:r>
            <w:r w:rsidDel="00000000" w:rsidR="00000000" w:rsidRPr="00000000">
              <w:rPr>
                <w:rFonts w:ascii="IBM Plex Sans" w:cs="IBM Plex Sans" w:eastAsia="IBM Plex Sans" w:hAnsi="IBM Plex Sans"/>
                <w:i w:val="1"/>
                <w:sz w:val="22"/>
                <w:szCs w:val="22"/>
                <w:rtl w:val="0"/>
              </w:rPr>
              <w:t xml:space="preserve">Maryland Gazette</w:t>
            </w:r>
            <w:r w:rsidDel="00000000" w:rsidR="00000000" w:rsidRPr="00000000">
              <w:rPr>
                <w:rFonts w:ascii="IBM Plex Sans" w:cs="IBM Plex Sans" w:eastAsia="IBM Plex Sans" w:hAnsi="IBM Plex Sans"/>
                <w:sz w:val="22"/>
                <w:szCs w:val="22"/>
                <w:rtl w:val="0"/>
              </w:rPr>
              <w:t xml:space="preserve"> on May 21, 1755.</w:t>
            </w:r>
          </w:p>
          <w:p w:rsidR="00000000" w:rsidDel="00000000" w:rsidP="00000000" w:rsidRDefault="00000000" w:rsidRPr="00000000" w14:paraId="0000003B">
            <w:pPr>
              <w:widowControl w:val="0"/>
              <w:spacing w:line="240" w:lineRule="auto"/>
              <w:rPr>
                <w:rFonts w:ascii="IBM Plex Sans" w:cs="IBM Plex Sans" w:eastAsia="IBM Plex Sans" w:hAnsi="IBM Plex Sans"/>
                <w:sz w:val="22"/>
                <w:szCs w:val="22"/>
              </w:rPr>
            </w:pPr>
            <w:r w:rsidDel="00000000" w:rsidR="00000000" w:rsidRPr="00000000">
              <w:rPr>
                <w:rtl w:val="0"/>
              </w:rPr>
            </w:r>
          </w:p>
          <w:p w:rsidR="00000000" w:rsidDel="00000000" w:rsidP="00000000" w:rsidRDefault="00000000" w:rsidRPr="00000000" w14:paraId="0000003C">
            <w:pPr>
              <w:widowControl w:val="0"/>
              <w:spacing w:line="240" w:lineRule="auto"/>
              <w:rPr>
                <w:rFonts w:ascii="IBM Plex Sans" w:cs="IBM Plex Sans" w:eastAsia="IBM Plex Sans" w:hAnsi="IBM Plex Sans"/>
                <w:color w:val="004fa3"/>
                <w:sz w:val="22"/>
                <w:szCs w:val="22"/>
              </w:rPr>
            </w:pPr>
            <w:r w:rsidDel="00000000" w:rsidR="00000000" w:rsidRPr="00000000">
              <w:rPr>
                <w:rFonts w:ascii="IBM Plex Sans" w:cs="IBM Plex Sans" w:eastAsia="IBM Plex Sans" w:hAnsi="IBM Plex Sans"/>
                <w:sz w:val="22"/>
                <w:szCs w:val="22"/>
                <w:rtl w:val="0"/>
              </w:rPr>
              <w:t xml:space="preserve">Image Source:</w:t>
              <w:br w:type="textWrapping"/>
            </w:r>
            <w:hyperlink r:id="rId8">
              <w:r w:rsidDel="00000000" w:rsidR="00000000" w:rsidRPr="00000000">
                <w:rPr>
                  <w:rFonts w:ascii="IBM Plex Sans" w:cs="IBM Plex Sans" w:eastAsia="IBM Plex Sans" w:hAnsi="IBM Plex Sans"/>
                  <w:color w:val="004fa3"/>
                  <w:sz w:val="22"/>
                  <w:szCs w:val="22"/>
                  <w:rtl w:val="0"/>
                </w:rPr>
                <w:t xml:space="preserve">Maryland State Archives</w:t>
              </w:r>
            </w:hyperlink>
            <w:r w:rsidDel="00000000" w:rsidR="00000000" w:rsidRPr="00000000">
              <w:rPr>
                <w:rtl w:val="0"/>
              </w:rPr>
            </w:r>
          </w:p>
        </w:tc>
      </w:tr>
    </w:tbl>
    <w:p w:rsidR="00000000" w:rsidDel="00000000" w:rsidP="00000000" w:rsidRDefault="00000000" w:rsidRPr="00000000" w14:paraId="0000003D">
      <w:pPr>
        <w:rPr/>
      </w:pPr>
      <w:r w:rsidDel="00000000" w:rsidR="00000000" w:rsidRPr="00000000">
        <w:rPr>
          <w:rtl w:val="0"/>
        </w:rPr>
      </w:r>
    </w:p>
    <w:tbl>
      <w:tblPr>
        <w:tblStyle w:val="Table4"/>
        <w:tblW w:w="10800.0" w:type="dxa"/>
        <w:jc w:val="left"/>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600"/>
      </w:tblPr>
      <w:tblGrid>
        <w:gridCol w:w="7560"/>
        <w:gridCol w:w="3240"/>
        <w:tblGridChange w:id="0">
          <w:tblGrid>
            <w:gridCol w:w="7560"/>
            <w:gridCol w:w="3240"/>
          </w:tblGrid>
        </w:tblGridChange>
      </w:tblGrid>
      <w:tr>
        <w:trPr>
          <w:cantSplit w:val="0"/>
          <w:trHeight w:val="500" w:hRule="atLeast"/>
          <w:tblHeader w:val="0"/>
        </w:trPr>
        <w:tc>
          <w:tcPr>
            <w:gridSpan w:val="2"/>
            <w:shd w:fill="d6d6d6" w:val="clear"/>
            <w:tcMar>
              <w:top w:w="100.0" w:type="dxa"/>
              <w:left w:w="100.0" w:type="dxa"/>
              <w:bottom w:w="100.0" w:type="dxa"/>
              <w:right w:w="100.0" w:type="dxa"/>
            </w:tcMar>
            <w:vAlign w:val="top"/>
          </w:tcPr>
          <w:p w:rsidR="00000000" w:rsidDel="00000000" w:rsidP="00000000" w:rsidRDefault="00000000" w:rsidRPr="00000000" w14:paraId="0000003E">
            <w:pPr>
              <w:pStyle w:val="Heading4"/>
              <w:widowControl w:val="0"/>
              <w:spacing w:before="0" w:line="240" w:lineRule="auto"/>
              <w:rPr/>
            </w:pPr>
            <w:bookmarkStart w:colFirst="0" w:colLast="0" w:name="_zdrmogil74r7" w:id="9"/>
            <w:bookmarkEnd w:id="9"/>
            <w:r w:rsidDel="00000000" w:rsidR="00000000" w:rsidRPr="00000000">
              <w:rPr>
                <w:rtl w:val="0"/>
              </w:rPr>
              <w:t xml:space="preserve">Background</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300" w:lineRule="auto"/>
              <w:rPr/>
            </w:pPr>
            <w:r w:rsidDel="00000000" w:rsidR="00000000" w:rsidRPr="00000000">
              <w:rPr>
                <w:rtl w:val="0"/>
              </w:rPr>
              <w:t xml:space="preserve">An indentured servant is a person who is bound to work without pay in the service of another person for a specified length of time in exchange for the cost of travel, food, and lodging. Indentured servants first arrived in the American colonies soon after the settlement of Jamestown by the Virginia Company in 1607. The need for cheap labor was at the root of indentured servitude. The colonists wanted to capitalize on the land they claimed and the needed laborers to work that land. It is estimated that nearly 300,000 European workers immigrated to the American colonies as indentured servants during the 1600s to 1700s.</w:t>
            </w:r>
          </w:p>
          <w:p w:rsidR="00000000" w:rsidDel="00000000" w:rsidP="00000000" w:rsidRDefault="00000000" w:rsidRPr="00000000" w14:paraId="00000041">
            <w:pPr>
              <w:widowControl w:val="0"/>
              <w:spacing w:line="300" w:lineRule="auto"/>
              <w:rPr/>
            </w:pPr>
            <w:r w:rsidDel="00000000" w:rsidR="00000000" w:rsidRPr="00000000">
              <w:rPr>
                <w:rtl w:val="0"/>
              </w:rPr>
            </w:r>
          </w:p>
          <w:p w:rsidR="00000000" w:rsidDel="00000000" w:rsidP="00000000" w:rsidRDefault="00000000" w:rsidRPr="00000000" w14:paraId="00000042">
            <w:pPr>
              <w:widowControl w:val="0"/>
              <w:spacing w:line="300" w:lineRule="auto"/>
              <w:rPr/>
            </w:pPr>
            <w:r w:rsidDel="00000000" w:rsidR="00000000" w:rsidRPr="00000000">
              <w:rPr>
                <w:rtl w:val="0"/>
              </w:rPr>
              <w:t xml:space="preserve">During colonial times, indentured servants might be female or male and White or Black. In general, indentured servants were disadvantaged, uneducated, or impoverished individuals coming from a lower socioeconomic background. An indentured servant might be as young as 12 years old. They were contracted to work for a period of usually 5 to 7 years and often suffered harsh working conditions while completing dangerous tasks. </w:t>
            </w:r>
          </w:p>
          <w:p w:rsidR="00000000" w:rsidDel="00000000" w:rsidP="00000000" w:rsidRDefault="00000000" w:rsidRPr="00000000" w14:paraId="00000043">
            <w:pPr>
              <w:widowControl w:val="0"/>
              <w:spacing w:line="300" w:lineRule="auto"/>
              <w:rPr/>
            </w:pPr>
            <w:r w:rsidDel="00000000" w:rsidR="00000000" w:rsidRPr="00000000">
              <w:rPr>
                <w:rtl w:val="0"/>
              </w:rPr>
            </w:r>
          </w:p>
          <w:p w:rsidR="00000000" w:rsidDel="00000000" w:rsidP="00000000" w:rsidRDefault="00000000" w:rsidRPr="00000000" w14:paraId="00000044">
            <w:pPr>
              <w:widowControl w:val="0"/>
              <w:spacing w:line="300" w:lineRule="auto"/>
              <w:rPr/>
            </w:pPr>
            <w:r w:rsidDel="00000000" w:rsidR="00000000" w:rsidRPr="00000000">
              <w:rPr>
                <w:rtl w:val="0"/>
              </w:rPr>
              <w:t xml:space="preserve">Indentured servants had little to no rights. An indentured servant's contract could be extended as punishment for breaking a law, running away, or becoming pregnant. Physical punishment was often brutal and sometimes even resulted in disfigurement or death. </w:t>
            </w:r>
          </w:p>
          <w:p w:rsidR="00000000" w:rsidDel="00000000" w:rsidP="00000000" w:rsidRDefault="00000000" w:rsidRPr="00000000" w14:paraId="00000045">
            <w:pPr>
              <w:widowControl w:val="0"/>
              <w:spacing w:line="300" w:lineRule="auto"/>
              <w:rPr/>
            </w:pPr>
            <w:r w:rsidDel="00000000" w:rsidR="00000000" w:rsidRPr="00000000">
              <w:rPr>
                <w:rtl w:val="0"/>
              </w:rPr>
            </w:r>
          </w:p>
          <w:p w:rsidR="00000000" w:rsidDel="00000000" w:rsidP="00000000" w:rsidRDefault="00000000" w:rsidRPr="00000000" w14:paraId="00000046">
            <w:pPr>
              <w:widowControl w:val="0"/>
              <w:spacing w:line="300" w:lineRule="auto"/>
              <w:rPr/>
            </w:pPr>
            <w:r w:rsidDel="00000000" w:rsidR="00000000" w:rsidRPr="00000000">
              <w:rPr>
                <w:rtl w:val="0"/>
              </w:rPr>
              <w:t xml:space="preserve">At the end of their service, when the work contract was complete, some indentured servants were given a land grant. However, as they had little to no income, many were forced to be contracted into another round of service.</w:t>
            </w:r>
          </w:p>
        </w:tc>
      </w:tr>
    </w:tbl>
    <w:p w:rsidR="00000000" w:rsidDel="00000000" w:rsidP="00000000" w:rsidRDefault="00000000" w:rsidRPr="00000000" w14:paraId="00000048">
      <w:pPr>
        <w:rPr>
          <w:sz w:val="2"/>
          <w:szCs w:val="2"/>
        </w:rPr>
      </w:pPr>
      <w:r w:rsidDel="00000000" w:rsidR="00000000" w:rsidRPr="00000000">
        <w:rPr>
          <w:rtl w:val="0"/>
        </w:rPr>
      </w:r>
    </w:p>
    <w:sectPr>
      <w:headerReference r:id="rId9" w:type="default"/>
      <w:footerReference r:id="rId10" w:type="default"/>
      <w:pgSz w:h="15840" w:w="12240" w:orient="portrait"/>
      <w:pgMar w:bottom="1627.1999999999998" w:top="1324.8000000000002"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BM Plex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ewsread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pStyle w:val="Heading6"/>
      <w:spacing w:line="192.00000000000003" w:lineRule="auto"/>
      <w:ind w:firstLine="0"/>
      <w:jc w:val="both"/>
      <w:rPr/>
    </w:pPr>
    <w:bookmarkStart w:colFirst="0" w:colLast="0" w:name="_pai9ny6ylgr5" w:id="11"/>
    <w:bookmarkEnd w:id="11"/>
    <w:r w:rsidDel="00000000" w:rsidR="00000000" w:rsidRPr="00000000">
      <w:rPr>
        <w:rtl w:val="0"/>
      </w:rPr>
      <w:t xml:space="preserve">Unit 1 | Strategy: Explore | Primary Source A</w:t>
      <w:tab/>
      <w:tab/>
      <w:tab/>
      <w:tab/>
      <w:tab/>
      <w:tab/>
      <w:tab/>
      <w:tab/>
      <w:t xml:space="preserve">        Page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of </w:t>
    </w:r>
    <w:r w:rsidDel="00000000" w:rsidR="00000000" w:rsidRPr="00000000">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-59942</wp:posOffset>
          </wp:positionV>
          <wp:extent cx="6858000" cy="38100"/>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858000" cy="381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jc w:val="right"/>
      <w:rPr/>
    </w:pPr>
    <w:r w:rsidDel="00000000" w:rsidR="00000000" w:rsidRPr="00000000">
      <w:rPr>
        <w:rFonts w:ascii="IBM Plex Sans" w:cs="IBM Plex Sans" w:eastAsia="IBM Plex Sans" w:hAnsi="IBM Plex Sans"/>
        <w:b w:val="1"/>
        <w:color w:val="bb181d"/>
        <w:sz w:val="30"/>
        <w:szCs w:val="30"/>
        <w:rtl w:val="0"/>
      </w:rPr>
      <w:t xml:space="preserve">U1 Explore</w:t>
    </w:r>
    <w:r w:rsidDel="00000000" w:rsidR="00000000" w:rsidRPr="00000000">
      <w:rPr>
        <w:rtl w:val="0"/>
      </w:rPr>
    </w:r>
  </w:p>
  <w:p w:rsidR="00000000" w:rsidDel="00000000" w:rsidP="00000000" w:rsidRDefault="00000000" w:rsidRPr="00000000" w14:paraId="0000004A">
    <w:pPr>
      <w:pStyle w:val="Heading5"/>
      <w:spacing w:after="300" w:line="192.00000000000003" w:lineRule="auto"/>
      <w:rPr/>
    </w:pPr>
    <w:bookmarkStart w:colFirst="0" w:colLast="0" w:name="_yy68wits8sxx" w:id="10"/>
    <w:bookmarkEnd w:id="10"/>
    <w:r w:rsidDel="00000000" w:rsidR="00000000" w:rsidRPr="00000000">
      <w:rPr>
        <w:rtl w:val="0"/>
      </w:rPr>
      <w:t xml:space="preserve">Primary Source A</w:t>
    </w:r>
    <w:r w:rsidDel="00000000" w:rsidR="00000000" w:rsidRPr="00000000">
      <w:rPr/>
      <w:drawing>
        <wp:anchor allowOverlap="1" behindDoc="0" distB="0" distT="0" distL="0" distR="0" hidden="0" layoutInCell="1" locked="0" relativeHeight="0" simplePos="0">
          <wp:simplePos x="0" y="0"/>
          <wp:positionH relativeFrom="page">
            <wp:posOffset>0</wp:posOffset>
          </wp:positionH>
          <wp:positionV relativeFrom="page">
            <wp:posOffset>0</wp:posOffset>
          </wp:positionV>
          <wp:extent cx="2052275" cy="841248"/>
          <wp:effectExtent b="0" l="0" r="0" t="0"/>
          <wp:wrapSquare wrapText="bothSides" distB="0" distT="0" distL="0" distR="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052275" cy="84124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Newsreader" w:cs="Newsreader" w:eastAsia="Newsreader" w:hAnsi="Newsreader"/>
        <w:color w:val="231f20"/>
        <w:sz w:val="24"/>
        <w:szCs w:val="24"/>
        <w:lang w:val="en"/>
      </w:rPr>
    </w:rPrDefault>
    <w:pPrDefault>
      <w:pPr>
        <w:spacing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600" w:line="192.00000000000003" w:lineRule="auto"/>
    </w:pPr>
    <w:rPr>
      <w:rFonts w:ascii="IBM Plex Sans" w:cs="IBM Plex Sans" w:eastAsia="IBM Plex Sans" w:hAnsi="IBM Plex Sans"/>
      <w:b w:val="1"/>
      <w:color w:val="231f20"/>
      <w:sz w:val="120"/>
      <w:szCs w:val="120"/>
    </w:rPr>
  </w:style>
  <w:style w:type="paragraph" w:styleId="Heading2">
    <w:name w:val="heading 2"/>
    <w:basedOn w:val="Normal"/>
    <w:next w:val="Normal"/>
    <w:pPr>
      <w:keepNext w:val="1"/>
      <w:keepLines w:val="1"/>
      <w:spacing w:after="0" w:before="300" w:line="192.00000000000003" w:lineRule="auto"/>
    </w:pPr>
    <w:rPr>
      <w:rFonts w:ascii="IBM Plex Sans" w:cs="IBM Plex Sans" w:eastAsia="IBM Plex Sans" w:hAnsi="IBM Plex Sans"/>
      <w:b w:val="1"/>
      <w:color w:val="231f20"/>
      <w:sz w:val="64"/>
      <w:szCs w:val="64"/>
    </w:rPr>
  </w:style>
  <w:style w:type="paragraph" w:styleId="Heading3">
    <w:name w:val="heading 3"/>
    <w:basedOn w:val="Normal"/>
    <w:next w:val="Normal"/>
    <w:pPr>
      <w:keepNext w:val="1"/>
      <w:keepLines w:val="1"/>
      <w:spacing w:after="0" w:before="300" w:line="192.00000000000003" w:lineRule="auto"/>
    </w:pPr>
    <w:rPr>
      <w:rFonts w:ascii="IBM Plex Sans" w:cs="IBM Plex Sans" w:eastAsia="IBM Plex Sans" w:hAnsi="IBM Plex Sans"/>
      <w:b w:val="1"/>
      <w:color w:val="231f20"/>
      <w:sz w:val="30"/>
      <w:szCs w:val="30"/>
    </w:rPr>
  </w:style>
  <w:style w:type="paragraph" w:styleId="Heading4">
    <w:name w:val="heading 4"/>
    <w:basedOn w:val="Normal"/>
    <w:next w:val="Normal"/>
    <w:pPr>
      <w:keepNext w:val="1"/>
      <w:keepLines w:val="1"/>
      <w:spacing w:after="0" w:before="300" w:line="192.00000000000003" w:lineRule="auto"/>
    </w:pPr>
    <w:rPr>
      <w:rFonts w:ascii="IBM Plex Sans" w:cs="IBM Plex Sans" w:eastAsia="IBM Plex Sans" w:hAnsi="IBM Plex Sans"/>
      <w:b w:val="1"/>
      <w:color w:val="231f20"/>
    </w:rPr>
  </w:style>
  <w:style w:type="paragraph" w:styleId="Heading5">
    <w:name w:val="heading 5"/>
    <w:basedOn w:val="Normal"/>
    <w:next w:val="Normal"/>
    <w:pPr>
      <w:keepNext w:val="1"/>
      <w:keepLines w:val="1"/>
      <w:spacing w:after="600" w:line="192.00000000000003" w:lineRule="auto"/>
      <w:ind w:left="-720" w:firstLine="0"/>
      <w:jc w:val="right"/>
    </w:pPr>
    <w:rPr>
      <w:rFonts w:ascii="IBM Plex Sans" w:cs="IBM Plex Sans" w:eastAsia="IBM Plex Sans" w:hAnsi="IBM Plex Sans"/>
      <w:color w:val="504b4b"/>
      <w:sz w:val="20"/>
      <w:szCs w:val="20"/>
    </w:rPr>
  </w:style>
  <w:style w:type="paragraph" w:styleId="Heading6">
    <w:name w:val="heading 6"/>
    <w:basedOn w:val="Normal"/>
    <w:next w:val="Normal"/>
    <w:pPr>
      <w:keepNext w:val="1"/>
      <w:keepLines w:val="1"/>
      <w:spacing w:after="0" w:line="192.00000000000003" w:lineRule="auto"/>
      <w:ind w:left="-720" w:firstLine="0"/>
      <w:jc w:val="right"/>
    </w:pPr>
    <w:rPr>
      <w:rFonts w:ascii="IBM Plex Sans" w:cs="IBM Plex Sans" w:eastAsia="IBM Plex Sans" w:hAnsi="IBM Plex Sans"/>
      <w:b w:val="1"/>
      <w:sz w:val="20"/>
      <w:szCs w:val="20"/>
    </w:rPr>
  </w:style>
  <w:style w:type="paragraph" w:styleId="Title">
    <w:name w:val="Title"/>
    <w:basedOn w:val="Normal"/>
    <w:next w:val="Normal"/>
    <w:pPr>
      <w:keepNext w:val="1"/>
      <w:keepLines w:val="1"/>
      <w:spacing w:after="0" w:line="180" w:lineRule="auto"/>
    </w:pPr>
    <w:rPr>
      <w:rFonts w:ascii="IBM Plex Sans" w:cs="IBM Plex Sans" w:eastAsia="IBM Plex Sans" w:hAnsi="IBM Plex Sans"/>
      <w:b w:val="1"/>
      <w:color w:val="231f20"/>
      <w:sz w:val="220"/>
      <w:szCs w:val="220"/>
    </w:rPr>
  </w:style>
  <w:style w:type="paragraph" w:styleId="Subtitle">
    <w:name w:val="Subtitle"/>
    <w:basedOn w:val="Normal"/>
    <w:next w:val="Normal"/>
    <w:pPr>
      <w:keepNext w:val="1"/>
      <w:keepLines w:val="1"/>
      <w:spacing w:after="0" w:line="180" w:lineRule="auto"/>
    </w:pPr>
    <w:rPr>
      <w:rFonts w:ascii="IBM Plex Sans Light" w:cs="IBM Plex Sans Light" w:eastAsia="IBM Plex Sans Light" w:hAnsi="IBM Plex Sans Light"/>
      <w:color w:val="231f20"/>
      <w:sz w:val="120"/>
      <w:szCs w:val="12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www.theglasgowstory.com/image/?inum=TGSE00606" TargetMode="External"/><Relationship Id="rId7" Type="http://schemas.openxmlformats.org/officeDocument/2006/relationships/image" Target="media/image3.png"/><Relationship Id="rId8" Type="http://schemas.openxmlformats.org/officeDocument/2006/relationships/hyperlink" Target="https://msa.maryland.gov/megafile/msa/speccol/sc4800/sc4872/001279/html/m1279-0717.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11" Type="http://schemas.openxmlformats.org/officeDocument/2006/relationships/font" Target="fonts/Newsreader-italic.ttf"/><Relationship Id="rId10" Type="http://schemas.openxmlformats.org/officeDocument/2006/relationships/font" Target="fonts/Newsreader-bold.ttf"/><Relationship Id="rId12" Type="http://schemas.openxmlformats.org/officeDocument/2006/relationships/font" Target="fonts/Newsreader-boldItalic.ttf"/><Relationship Id="rId9" Type="http://schemas.openxmlformats.org/officeDocument/2006/relationships/font" Target="fonts/Newsreader-regular.ttf"/><Relationship Id="rId5" Type="http://schemas.openxmlformats.org/officeDocument/2006/relationships/font" Target="fonts/IBMPlexSansLight-regular.ttf"/><Relationship Id="rId6" Type="http://schemas.openxmlformats.org/officeDocument/2006/relationships/font" Target="fonts/IBMPlexSansLight-bold.ttf"/><Relationship Id="rId7" Type="http://schemas.openxmlformats.org/officeDocument/2006/relationships/font" Target="fonts/IBMPlexSansLight-italic.ttf"/><Relationship Id="rId8" Type="http://schemas.openxmlformats.org/officeDocument/2006/relationships/font" Target="fonts/IBMPlexSans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