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1: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Explain</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Students apply their knowledge to real-world conversations to explain and solidify thinking and new understandings with academic language in the form of a structured academic controversy, a Paideia Socratic Seminar, or other deliberation.</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keepNext w:val="0"/>
              <w:keepLines w:val="0"/>
              <w:widowControl w:val="0"/>
              <w:spacing w:before="0" w:line="300" w:lineRule="auto"/>
              <w:rPr>
                <w:rFonts w:ascii="Newsreader" w:cs="Newsreader" w:eastAsia="Newsreader" w:hAnsi="Newsreader"/>
                <w:b w:val="0"/>
              </w:rPr>
            </w:pPr>
            <w:bookmarkStart w:colFirst="0" w:colLast="0" w:name="_jn7pfojtb8wd" w:id="6"/>
            <w:bookmarkEnd w:id="6"/>
            <w:r w:rsidDel="00000000" w:rsidR="00000000" w:rsidRPr="00000000">
              <w:rPr>
                <w:rFonts w:ascii="Newsreader" w:cs="Newsreader" w:eastAsia="Newsreader" w:hAnsi="Newsreader"/>
                <w:b w:val="0"/>
                <w:rtl w:val="0"/>
              </w:rPr>
              <w:t xml:space="preserve">In this lesson, students will participate in a collaborative, intellectual dialogue about the Haudenosaunee Great Law of Peace, facilitated with open-ended questions. The main purpose of this seminar is to arrive at a fuller understanding of the textual ideas and values of ourselves and each othe</w:t>
            </w:r>
            <w:r w:rsidDel="00000000" w:rsidR="00000000" w:rsidRPr="00000000">
              <w:rPr>
                <w:rFonts w:ascii="Newsreader" w:cs="Newsreader" w:eastAsia="Newsreader" w:hAnsi="Newsreader"/>
                <w:b w:val="0"/>
                <w:rtl w:val="0"/>
              </w:rPr>
              <w:t xml:space="preserve">r.</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27ighbbre3oo" w:id="7"/>
            <w:bookmarkEnd w:id="7"/>
            <w:r w:rsidDel="00000000" w:rsidR="00000000" w:rsidRPr="00000000">
              <w:rPr>
                <w:rFonts w:ascii="Newsreader" w:cs="Newsreader" w:eastAsia="Newsreader" w:hAnsi="Newsreader"/>
                <w:b w:val="0"/>
                <w:rtl w:val="0"/>
              </w:rPr>
              <w:t xml:space="preserve">Utilize this Explain strategy activity in order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1, Lesson 5 or Level 2, Unit 1, Lesson 1.</w:t>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9"/>
            <w:bookmarkEnd w:id="9"/>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1"/>
            <w:bookmarkEnd w:id="11"/>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7"/>
              </w:numPr>
              <w:ind w:left="720" w:right="288" w:hanging="360"/>
              <w:rPr/>
            </w:pPr>
            <w:hyperlink r:id="rId8">
              <w:r w:rsidDel="00000000" w:rsidR="00000000" w:rsidRPr="00000000">
                <w:rPr>
                  <w:color w:val="004fa3"/>
                  <w:rtl w:val="0"/>
                </w:rPr>
                <w:t xml:space="preserve">Unit 1, Lesson 5</w:t>
              </w:r>
            </w:hyperlink>
            <w:r w:rsidDel="00000000" w:rsidR="00000000" w:rsidRPr="00000000">
              <w:rPr>
                <w:rtl w:val="0"/>
              </w:rPr>
              <w:t xml:space="preserve">: What Basic Ideas about Rights and Constitutional Government Did Colonial Americans Hold?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7"/>
              </w:numPr>
              <w:ind w:left="720" w:right="288" w:hanging="360"/>
            </w:pPr>
            <w:hyperlink r:id="rId9">
              <w:r w:rsidDel="00000000" w:rsidR="00000000" w:rsidRPr="00000000">
                <w:rPr>
                  <w:color w:val="004fa3"/>
                  <w:rtl w:val="0"/>
                </w:rPr>
                <w:t xml:space="preserve">Unit 1, Lesson 1</w:t>
              </w:r>
            </w:hyperlink>
            <w:r w:rsidDel="00000000" w:rsidR="00000000" w:rsidRPr="00000000">
              <w:rPr>
                <w:rtl w:val="0"/>
              </w:rPr>
              <w:t xml:space="preserve">: What Were the British Colonies in</w:t>
              <w:br w:type="textWrapping"/>
              <w:t xml:space="preserve">America Like during the 1770s?</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9"/>
              </w:numPr>
              <w:ind w:left="720" w:hanging="360"/>
              <w:rPr>
                <w:sz w:val="20"/>
                <w:szCs w:val="20"/>
              </w:rPr>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20">
            <w:pPr>
              <w:widowControl w:val="0"/>
              <w:numPr>
                <w:ilvl w:val="0"/>
                <w:numId w:val="9"/>
              </w:numPr>
              <w:ind w:left="720" w:hanging="360"/>
              <w:rPr>
                <w:sz w:val="20"/>
                <w:szCs w:val="20"/>
              </w:rPr>
            </w:pPr>
            <w:r w:rsidDel="00000000" w:rsidR="00000000" w:rsidRPr="00000000">
              <w:rPr>
                <w:rtl w:val="0"/>
              </w:rPr>
              <w:t xml:space="preserve">Listening</w:t>
            </w:r>
          </w:p>
          <w:p w:rsidR="00000000" w:rsidDel="00000000" w:rsidP="00000000" w:rsidRDefault="00000000" w:rsidRPr="00000000" w14:paraId="00000021">
            <w:pPr>
              <w:widowControl w:val="0"/>
              <w:numPr>
                <w:ilvl w:val="0"/>
                <w:numId w:val="9"/>
              </w:numPr>
              <w:ind w:left="720" w:hanging="360"/>
              <w:rPr>
                <w:sz w:val="20"/>
                <w:szCs w:val="20"/>
              </w:rPr>
            </w:pPr>
            <w:r w:rsidDel="00000000" w:rsidR="00000000" w:rsidRPr="00000000">
              <w:rPr>
                <w:rtl w:val="0"/>
              </w:rPr>
              <w:t xml:space="preserve">Primary-source analysis</w:t>
            </w:r>
          </w:p>
          <w:p w:rsidR="00000000" w:rsidDel="00000000" w:rsidP="00000000" w:rsidRDefault="00000000" w:rsidRPr="00000000" w14:paraId="00000022">
            <w:pPr>
              <w:widowControl w:val="0"/>
              <w:numPr>
                <w:ilvl w:val="0"/>
                <w:numId w:val="9"/>
              </w:numPr>
              <w:ind w:left="720" w:hanging="360"/>
              <w:rPr>
                <w:sz w:val="20"/>
                <w:szCs w:val="20"/>
              </w:rPr>
            </w:pPr>
            <w:r w:rsidDel="00000000" w:rsidR="00000000" w:rsidRPr="00000000">
              <w:rPr>
                <w:rtl w:val="0"/>
              </w:rPr>
              <w:t xml:space="preserve">Reading</w:t>
            </w:r>
          </w:p>
          <w:p w:rsidR="00000000" w:rsidDel="00000000" w:rsidP="00000000" w:rsidRDefault="00000000" w:rsidRPr="00000000" w14:paraId="00000023">
            <w:pPr>
              <w:widowControl w:val="0"/>
              <w:numPr>
                <w:ilvl w:val="0"/>
                <w:numId w:val="9"/>
              </w:numPr>
              <w:ind w:left="720" w:hanging="360"/>
              <w:rPr>
                <w:sz w:val="20"/>
                <w:szCs w:val="20"/>
              </w:rPr>
            </w:pPr>
            <w:r w:rsidDel="00000000" w:rsidR="00000000" w:rsidRPr="00000000">
              <w:rPr>
                <w:rtl w:val="0"/>
              </w:rPr>
              <w:t xml:space="preserve">Self-awareness</w:t>
            </w:r>
          </w:p>
          <w:p w:rsidR="00000000" w:rsidDel="00000000" w:rsidP="00000000" w:rsidRDefault="00000000" w:rsidRPr="00000000" w14:paraId="00000024">
            <w:pPr>
              <w:widowControl w:val="0"/>
              <w:numPr>
                <w:ilvl w:val="0"/>
                <w:numId w:val="9"/>
              </w:numPr>
              <w:ind w:left="720" w:hanging="360"/>
              <w:rPr>
                <w:sz w:val="20"/>
                <w:szCs w:val="20"/>
              </w:rPr>
            </w:pPr>
            <w:r w:rsidDel="00000000" w:rsidR="00000000" w:rsidRPr="00000000">
              <w:rPr>
                <w:rtl w:val="0"/>
              </w:rPr>
              <w:t xml:space="preserve">Self-management</w:t>
            </w:r>
          </w:p>
          <w:p w:rsidR="00000000" w:rsidDel="00000000" w:rsidP="00000000" w:rsidRDefault="00000000" w:rsidRPr="00000000" w14:paraId="00000025">
            <w:pPr>
              <w:widowControl w:val="0"/>
              <w:numPr>
                <w:ilvl w:val="0"/>
                <w:numId w:val="9"/>
              </w:numPr>
              <w:ind w:left="720" w:hanging="360"/>
              <w:rPr>
                <w:sz w:val="20"/>
                <w:szCs w:val="20"/>
              </w:rPr>
            </w:pPr>
            <w:r w:rsidDel="00000000" w:rsidR="00000000" w:rsidRPr="00000000">
              <w:rPr>
                <w:rtl w:val="0"/>
              </w:rPr>
              <w:t xml:space="preserve">Speaking</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7">
            <w:pPr>
              <w:pStyle w:val="Heading4"/>
              <w:widowControl w:val="0"/>
              <w:spacing w:before="0" w:line="240" w:lineRule="auto"/>
              <w:rPr/>
            </w:pPr>
            <w:bookmarkStart w:colFirst="0" w:colLast="0" w:name="_grys8sv2mvq4" w:id="12"/>
            <w:bookmarkEnd w:id="12"/>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9">
            <w:pPr>
              <w:pStyle w:val="Heading4"/>
              <w:widowControl w:val="0"/>
              <w:spacing w:before="0" w:line="240" w:lineRule="auto"/>
              <w:rPr/>
            </w:pPr>
            <w:bookmarkStart w:colFirst="0" w:colLast="0" w:name="_r5m9y9tz1hzw" w:id="13"/>
            <w:bookmarkEnd w:id="13"/>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widowControl w:val="0"/>
              <w:numPr>
                <w:ilvl w:val="0"/>
                <w:numId w:val="2"/>
              </w:numPr>
              <w:ind w:left="720" w:hanging="360"/>
              <w:rPr>
                <w:u w:val="none"/>
              </w:rPr>
            </w:pPr>
            <w:r w:rsidDel="00000000" w:rsidR="00000000" w:rsidRPr="00000000">
              <w:rPr>
                <w:rtl w:val="0"/>
              </w:rPr>
              <w:t xml:space="preserve">Discuss the roots of democracy found in the Great Law of Peace </w:t>
            </w:r>
          </w:p>
          <w:p w:rsidR="00000000" w:rsidDel="00000000" w:rsidP="00000000" w:rsidRDefault="00000000" w:rsidRPr="00000000" w14:paraId="0000002E">
            <w:pPr>
              <w:widowControl w:val="0"/>
              <w:numPr>
                <w:ilvl w:val="0"/>
                <w:numId w:val="2"/>
              </w:numPr>
              <w:ind w:left="720" w:hanging="360"/>
              <w:rPr>
                <w:u w:val="none"/>
              </w:rPr>
            </w:pPr>
            <w:r w:rsidDel="00000000" w:rsidR="00000000" w:rsidRPr="00000000">
              <w:rPr>
                <w:rtl w:val="0"/>
              </w:rPr>
              <w:t xml:space="preserve">Participate in a Paideia Seminar to gain a fuller understanding of the Great Law of Peace and its influence on the Founders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0">
            <w:pPr>
              <w:widowControl w:val="0"/>
              <w:numPr>
                <w:ilvl w:val="0"/>
                <w:numId w:val="1"/>
              </w:numPr>
              <w:ind w:left="720" w:hanging="360"/>
              <w:rPr>
                <w:b w:val="1"/>
              </w:rPr>
            </w:pPr>
            <w:hyperlink r:id="rId10">
              <w:r w:rsidDel="00000000" w:rsidR="00000000" w:rsidRPr="00000000">
                <w:rPr>
                  <w:color w:val="004fa3"/>
                  <w:rtl w:val="0"/>
                </w:rPr>
                <w:t xml:space="preserve">Paideia Seminar Civil Dialogue Organizer</w:t>
              </w:r>
            </w:hyperlink>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4">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A">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C">
            <w:pPr>
              <w:pStyle w:val="Heading4"/>
              <w:widowControl w:val="0"/>
              <w:spacing w:before="0" w:line="240" w:lineRule="auto"/>
              <w:rPr/>
            </w:pPr>
            <w:bookmarkStart w:colFirst="0" w:colLast="0" w:name="_7a28xl7o185" w:id="14"/>
            <w:bookmarkEnd w:id="14"/>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0">
            <w:pPr>
              <w:widowControl w:val="0"/>
              <w:numPr>
                <w:ilvl w:val="0"/>
                <w:numId w:val="10"/>
              </w:numPr>
              <w:spacing w:line="240" w:lineRule="auto"/>
              <w:ind w:left="720" w:right="140" w:hanging="360"/>
            </w:pPr>
            <w:r w:rsidDel="00000000" w:rsidR="00000000" w:rsidRPr="00000000">
              <w:rPr>
                <w:rtl w:val="0"/>
              </w:rPr>
              <w:t xml:space="preserve">Did the colonists really bring democracy to the Americas?</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4">
            <w:pPr>
              <w:pStyle w:val="Heading4"/>
              <w:widowControl w:val="0"/>
              <w:spacing w:before="0" w:line="240" w:lineRule="auto"/>
              <w:rPr/>
            </w:pPr>
            <w:bookmarkStart w:colFirst="0" w:colLast="0" w:name="_kim16cq9xwrl" w:id="16"/>
            <w:bookmarkEnd w:id="16"/>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6">
            <w:pPr>
              <w:pStyle w:val="Heading4"/>
              <w:widowControl w:val="0"/>
              <w:spacing w:before="0" w:line="240" w:lineRule="auto"/>
              <w:rPr/>
            </w:pPr>
            <w:bookmarkStart w:colFirst="0" w:colLast="0" w:name="_lz8nxw29uxpb" w:id="17"/>
            <w:bookmarkEnd w:id="17"/>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8">
            <w:pPr>
              <w:widowControl w:val="0"/>
              <w:numPr>
                <w:ilvl w:val="0"/>
                <w:numId w:val="3"/>
              </w:numPr>
              <w:ind w:left="720" w:hanging="360"/>
              <w:rPr>
                <w:b w:val="1"/>
              </w:rPr>
            </w:pPr>
            <w:hyperlink r:id="rId11">
              <w:r w:rsidDel="00000000" w:rsidR="00000000" w:rsidRPr="00000000">
                <w:rPr>
                  <w:color w:val="004fa3"/>
                  <w:rtl w:val="0"/>
                </w:rPr>
                <w:t xml:space="preserve">Unit 1 Explain:</w:t>
                <w:br w:type="textWrapping"/>
                <w:t xml:space="preserve">Paideia Seminar Plan</w:t>
              </w:r>
            </w:hyperlink>
            <w:r w:rsidDel="00000000" w:rsidR="00000000" w:rsidRPr="00000000">
              <w:rPr>
                <w:rtl w:val="0"/>
              </w:rPr>
            </w:r>
          </w:p>
          <w:p w:rsidR="00000000" w:rsidDel="00000000" w:rsidP="00000000" w:rsidRDefault="00000000" w:rsidRPr="00000000" w14:paraId="00000049">
            <w:pPr>
              <w:widowControl w:val="0"/>
              <w:numPr>
                <w:ilvl w:val="0"/>
                <w:numId w:val="3"/>
              </w:numPr>
              <w:ind w:left="720" w:hanging="360"/>
              <w:rPr>
                <w:b w:val="1"/>
              </w:rPr>
            </w:pPr>
            <w:hyperlink r:id="rId12">
              <w:r w:rsidDel="00000000" w:rsidR="00000000" w:rsidRPr="00000000">
                <w:rPr>
                  <w:color w:val="004fa3"/>
                  <w:rtl w:val="0"/>
                </w:rPr>
                <w:t xml:space="preserve">Paideia Seminar Civil</w:t>
                <w:br w:type="textWrapping"/>
                <w:t xml:space="preserve">Dialogue Organizer</w:t>
              </w:r>
            </w:hyperlink>
            <w:r w:rsidDel="00000000" w:rsidR="00000000" w:rsidRPr="00000000">
              <w:rPr>
                <w:rtl w:val="0"/>
              </w:rPr>
            </w:r>
          </w:p>
          <w:p w:rsidR="00000000" w:rsidDel="00000000" w:rsidP="00000000" w:rsidRDefault="00000000" w:rsidRPr="00000000" w14:paraId="0000004A">
            <w:pPr>
              <w:widowControl w:val="0"/>
              <w:numPr>
                <w:ilvl w:val="0"/>
                <w:numId w:val="3"/>
              </w:numPr>
              <w:ind w:left="720" w:hanging="360"/>
            </w:pPr>
            <w:hyperlink r:id="rId13">
              <w:r w:rsidDel="00000000" w:rsidR="00000000" w:rsidRPr="00000000">
                <w:rPr>
                  <w:color w:val="004fa3"/>
                  <w:rtl w:val="0"/>
                </w:rPr>
                <w:t xml:space="preserve">Unit 1 Explain:</w:t>
                <w:br w:type="textWrapping"/>
                <w:t xml:space="preserve">Close Reading Guide</w:t>
              </w:r>
            </w:hyperlink>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u w:val="none"/>
              </w:rPr>
            </w:pPr>
            <w:hyperlink r:id="rId14">
              <w:r w:rsidDel="00000000" w:rsidR="00000000" w:rsidRPr="00000000">
                <w:rPr>
                  <w:color w:val="004fa3"/>
                  <w:rtl w:val="0"/>
                </w:rPr>
                <w:t xml:space="preserve">Unit 1 Explain: Close Reading Discussion Questions</w:t>
              </w:r>
            </w:hyperlink>
            <w:r w:rsidDel="00000000" w:rsidR="00000000" w:rsidRPr="00000000">
              <w:rPr>
                <w:rtl w:val="0"/>
              </w:rPr>
            </w:r>
          </w:p>
          <w:p w:rsidR="00000000" w:rsidDel="00000000" w:rsidP="00000000" w:rsidRDefault="00000000" w:rsidRPr="00000000" w14:paraId="0000004C">
            <w:pPr>
              <w:widowControl w:val="0"/>
              <w:numPr>
                <w:ilvl w:val="0"/>
                <w:numId w:val="3"/>
              </w:numPr>
              <w:ind w:left="720" w:hanging="360"/>
              <w:rPr>
                <w:b w:val="1"/>
              </w:rPr>
            </w:pPr>
            <w:hyperlink r:id="rId15">
              <w:r w:rsidDel="00000000" w:rsidR="00000000" w:rsidRPr="00000000">
                <w:rPr>
                  <w:color w:val="004fa3"/>
                  <w:rtl w:val="0"/>
                </w:rPr>
                <w:t xml:space="preserve">Haudenosaunee Great Law of Peace</w:t>
              </w:r>
            </w:hyperlink>
            <w:r w:rsidDel="00000000" w:rsidR="00000000" w:rsidRPr="00000000">
              <w:rPr>
                <w:rtl w:val="0"/>
              </w:rPr>
            </w:r>
          </w:p>
          <w:p w:rsidR="00000000" w:rsidDel="00000000" w:rsidP="00000000" w:rsidRDefault="00000000" w:rsidRPr="00000000" w14:paraId="0000004D">
            <w:pPr>
              <w:widowControl w:val="0"/>
              <w:numPr>
                <w:ilvl w:val="0"/>
                <w:numId w:val="5"/>
              </w:numPr>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4E">
            <w:pPr>
              <w:widowControl w:val="0"/>
              <w:ind w:left="0" w:firstLine="0"/>
              <w:rPr/>
            </w:pPr>
            <w:r w:rsidDel="00000000" w:rsidR="00000000" w:rsidRPr="00000000">
              <w:rPr>
                <w:rtl w:val="0"/>
              </w:rPr>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p w:rsidR="00000000" w:rsidDel="00000000" w:rsidP="00000000" w:rsidRDefault="00000000" w:rsidRPr="00000000" w14:paraId="00000061">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3">
            <w:pPr>
              <w:widowControl w:val="0"/>
              <w:numPr>
                <w:ilvl w:val="0"/>
                <w:numId w:val="1"/>
              </w:numPr>
              <w:ind w:left="720" w:hanging="360"/>
              <w:rPr/>
            </w:pPr>
            <w:r w:rsidDel="00000000" w:rsidR="00000000" w:rsidRPr="00000000">
              <w:rPr>
                <w:b w:val="1"/>
                <w:rtl w:val="0"/>
              </w:rPr>
              <w:t xml:space="preserve">confederate</w:t>
            </w:r>
            <w:r w:rsidDel="00000000" w:rsidR="00000000" w:rsidRPr="00000000">
              <w:rPr>
                <w:rtl w:val="0"/>
              </w:rPr>
              <w:t xml:space="preserve">  Related to a political union</w:t>
            </w:r>
          </w:p>
          <w:p w:rsidR="00000000" w:rsidDel="00000000" w:rsidP="00000000" w:rsidRDefault="00000000" w:rsidRPr="00000000" w14:paraId="00000064">
            <w:pPr>
              <w:widowControl w:val="0"/>
              <w:numPr>
                <w:ilvl w:val="0"/>
                <w:numId w:val="1"/>
              </w:numPr>
              <w:ind w:left="720" w:hanging="360"/>
              <w:rPr/>
            </w:pPr>
            <w:r w:rsidDel="00000000" w:rsidR="00000000" w:rsidRPr="00000000">
              <w:rPr>
                <w:b w:val="1"/>
                <w:rtl w:val="0"/>
              </w:rPr>
              <w:t xml:space="preserve">disposition</w:t>
            </w:r>
            <w:r w:rsidDel="00000000" w:rsidR="00000000" w:rsidRPr="00000000">
              <w:rPr>
                <w:rtl w:val="0"/>
              </w:rPr>
              <w:t xml:space="preserve">  An individual’s qualities and character</w:t>
            </w:r>
          </w:p>
          <w:p w:rsidR="00000000" w:rsidDel="00000000" w:rsidP="00000000" w:rsidRDefault="00000000" w:rsidRPr="00000000" w14:paraId="00000065">
            <w:pPr>
              <w:widowControl w:val="0"/>
              <w:numPr>
                <w:ilvl w:val="0"/>
                <w:numId w:val="1"/>
              </w:numPr>
              <w:ind w:left="720" w:hanging="360"/>
              <w:rPr/>
            </w:pPr>
            <w:r w:rsidDel="00000000" w:rsidR="00000000" w:rsidRPr="00000000">
              <w:rPr>
                <w:b w:val="1"/>
                <w:rtl w:val="0"/>
              </w:rPr>
              <w:t xml:space="preserve">obstinacy</w:t>
            </w:r>
            <w:r w:rsidDel="00000000" w:rsidR="00000000" w:rsidRPr="00000000">
              <w:rPr>
                <w:rtl w:val="0"/>
              </w:rPr>
              <w:t xml:space="preserve">  Stubbornness</w:t>
            </w:r>
          </w:p>
          <w:p w:rsidR="00000000" w:rsidDel="00000000" w:rsidP="00000000" w:rsidRDefault="00000000" w:rsidRPr="00000000" w14:paraId="00000066">
            <w:pPr>
              <w:widowControl w:val="0"/>
              <w:numPr>
                <w:ilvl w:val="0"/>
                <w:numId w:val="1"/>
              </w:numPr>
              <w:ind w:left="720" w:hanging="360"/>
              <w:rPr/>
            </w:pPr>
            <w:r w:rsidDel="00000000" w:rsidR="00000000" w:rsidRPr="00000000">
              <w:rPr>
                <w:b w:val="1"/>
                <w:rtl w:val="0"/>
              </w:rPr>
              <w:t xml:space="preserve">variance</w:t>
            </w:r>
            <w:r w:rsidDel="00000000" w:rsidR="00000000" w:rsidRPr="00000000">
              <w:rPr>
                <w:rtl w:val="0"/>
              </w:rPr>
              <w:t xml:space="preserve">  Of disagreement or inconsistent with</w:t>
            </w:r>
          </w:p>
          <w:p w:rsidR="00000000" w:rsidDel="00000000" w:rsidP="00000000" w:rsidRDefault="00000000" w:rsidRPr="00000000" w14:paraId="00000067">
            <w:pPr>
              <w:widowControl w:val="0"/>
              <w:numPr>
                <w:ilvl w:val="0"/>
                <w:numId w:val="1"/>
              </w:numPr>
              <w:ind w:left="720" w:hanging="360"/>
              <w:rPr/>
            </w:pPr>
            <w:r w:rsidDel="00000000" w:rsidR="00000000" w:rsidRPr="00000000">
              <w:rPr>
                <w:b w:val="1"/>
                <w:rtl w:val="0"/>
              </w:rPr>
              <w:t xml:space="preserve">manifest</w:t>
            </w:r>
            <w:r w:rsidDel="00000000" w:rsidR="00000000" w:rsidRPr="00000000">
              <w:rPr>
                <w:rtl w:val="0"/>
              </w:rPr>
              <w:t xml:space="preserve">  Made clear</w:t>
            </w:r>
          </w:p>
          <w:p w:rsidR="00000000" w:rsidDel="00000000" w:rsidP="00000000" w:rsidRDefault="00000000" w:rsidRPr="00000000" w14:paraId="00000068">
            <w:pPr>
              <w:widowControl w:val="0"/>
              <w:numPr>
                <w:ilvl w:val="0"/>
                <w:numId w:val="1"/>
              </w:numPr>
              <w:ind w:left="720" w:hanging="360"/>
              <w:rPr/>
            </w:pPr>
            <w:r w:rsidDel="00000000" w:rsidR="00000000" w:rsidRPr="00000000">
              <w:rPr>
                <w:b w:val="1"/>
                <w:rtl w:val="0"/>
              </w:rPr>
              <w:t xml:space="preserve">welfare</w:t>
            </w:r>
            <w:r w:rsidDel="00000000" w:rsidR="00000000" w:rsidRPr="00000000">
              <w:rPr>
                <w:rtl w:val="0"/>
              </w:rPr>
              <w:t xml:space="preserve">  Well-being</w:t>
            </w:r>
          </w:p>
          <w:p w:rsidR="00000000" w:rsidDel="00000000" w:rsidP="00000000" w:rsidRDefault="00000000" w:rsidRPr="00000000" w14:paraId="00000069">
            <w:pPr>
              <w:widowControl w:val="0"/>
              <w:numPr>
                <w:ilvl w:val="0"/>
                <w:numId w:val="1"/>
              </w:numPr>
              <w:ind w:left="720" w:hanging="360"/>
              <w:rPr/>
            </w:pPr>
            <w:r w:rsidDel="00000000" w:rsidR="00000000" w:rsidRPr="00000000">
              <w:rPr>
                <w:b w:val="1"/>
                <w:rtl w:val="0"/>
              </w:rPr>
              <w:t xml:space="preserve">​​erring</w:t>
            </w:r>
            <w:r w:rsidDel="00000000" w:rsidR="00000000" w:rsidRPr="00000000">
              <w:rPr>
                <w:rtl w:val="0"/>
              </w:rPr>
              <w:t xml:space="preserve">  Causing the problem</w:t>
            </w:r>
          </w:p>
          <w:p w:rsidR="00000000" w:rsidDel="00000000" w:rsidP="00000000" w:rsidRDefault="00000000" w:rsidRPr="00000000" w14:paraId="0000006A">
            <w:pPr>
              <w:widowControl w:val="0"/>
              <w:numPr>
                <w:ilvl w:val="0"/>
                <w:numId w:val="1"/>
              </w:numPr>
              <w:ind w:left="720" w:hanging="360"/>
              <w:rPr/>
            </w:pPr>
            <w:r w:rsidDel="00000000" w:rsidR="00000000" w:rsidRPr="00000000">
              <w:rPr>
                <w:b w:val="1"/>
                <w:rtl w:val="0"/>
              </w:rPr>
              <w:t xml:space="preserve">contumacious</w:t>
            </w:r>
            <w:r w:rsidDel="00000000" w:rsidR="00000000" w:rsidRPr="00000000">
              <w:rPr>
                <w:rtl w:val="0"/>
              </w:rPr>
              <w:t xml:space="preserve">  Disobedient</w:t>
            </w:r>
          </w:p>
          <w:p w:rsidR="00000000" w:rsidDel="00000000" w:rsidP="00000000" w:rsidRDefault="00000000" w:rsidRPr="00000000" w14:paraId="0000006B">
            <w:pPr>
              <w:widowControl w:val="0"/>
              <w:numPr>
                <w:ilvl w:val="0"/>
                <w:numId w:val="1"/>
              </w:numPr>
              <w:ind w:left="720" w:hanging="360"/>
              <w:rPr/>
            </w:pPr>
            <w:r w:rsidDel="00000000" w:rsidR="00000000" w:rsidRPr="00000000">
              <w:rPr>
                <w:b w:val="1"/>
                <w:rtl w:val="0"/>
              </w:rPr>
              <w:t xml:space="preserve">divest</w:t>
            </w:r>
            <w:r w:rsidDel="00000000" w:rsidR="00000000" w:rsidRPr="00000000">
              <w:rPr>
                <w:rtl w:val="0"/>
              </w:rPr>
              <w:t xml:space="preserve">  Take away</w:t>
            </w:r>
          </w:p>
          <w:p w:rsidR="00000000" w:rsidDel="00000000" w:rsidP="00000000" w:rsidRDefault="00000000" w:rsidRPr="00000000" w14:paraId="0000006C">
            <w:pPr>
              <w:widowControl w:val="0"/>
              <w:numPr>
                <w:ilvl w:val="0"/>
                <w:numId w:val="1"/>
              </w:numPr>
              <w:ind w:left="720" w:hanging="360"/>
              <w:rPr/>
            </w:pPr>
            <w:r w:rsidDel="00000000" w:rsidR="00000000" w:rsidRPr="00000000">
              <w:rPr>
                <w:b w:val="1"/>
                <w:rtl w:val="0"/>
              </w:rPr>
              <w:t xml:space="preserve">deposed</w:t>
            </w:r>
            <w:r w:rsidDel="00000000" w:rsidR="00000000" w:rsidRPr="00000000">
              <w:rPr>
                <w:rtl w:val="0"/>
              </w:rPr>
              <w:t xml:space="preserve">  Removed from office</w:t>
            </w:r>
          </w:p>
          <w:p w:rsidR="00000000" w:rsidDel="00000000" w:rsidP="00000000" w:rsidRDefault="00000000" w:rsidRPr="00000000" w14:paraId="0000006D">
            <w:pPr>
              <w:widowControl w:val="0"/>
              <w:numPr>
                <w:ilvl w:val="0"/>
                <w:numId w:val="1"/>
              </w:numPr>
              <w:ind w:left="720" w:hanging="360"/>
              <w:rPr/>
            </w:pPr>
            <w:r w:rsidDel="00000000" w:rsidR="00000000" w:rsidRPr="00000000">
              <w:rPr>
                <w:b w:val="1"/>
                <w:rtl w:val="0"/>
              </w:rPr>
              <w:t xml:space="preserve">sanction</w:t>
            </w:r>
            <w:r w:rsidDel="00000000" w:rsidR="00000000" w:rsidRPr="00000000">
              <w:rPr>
                <w:rtl w:val="0"/>
              </w:rPr>
              <w:t xml:space="preserve">  Give official approval</w:t>
            </w:r>
          </w:p>
          <w:p w:rsidR="00000000" w:rsidDel="00000000" w:rsidP="00000000" w:rsidRDefault="00000000" w:rsidRPr="00000000" w14:paraId="0000006E">
            <w:pPr>
              <w:widowControl w:val="0"/>
              <w:numPr>
                <w:ilvl w:val="0"/>
                <w:numId w:val="1"/>
              </w:numPr>
              <w:ind w:left="720" w:hanging="360"/>
              <w:rPr/>
            </w:pPr>
            <w:r w:rsidDel="00000000" w:rsidR="00000000" w:rsidRPr="00000000">
              <w:rPr>
                <w:b w:val="1"/>
                <w:rtl w:val="0"/>
              </w:rPr>
              <w:t xml:space="preserve">contrary</w:t>
            </w:r>
            <w:r w:rsidDel="00000000" w:rsidR="00000000" w:rsidRPr="00000000">
              <w:rPr>
                <w:rtl w:val="0"/>
              </w:rPr>
              <w:t xml:space="preserve">  Opposite</w:t>
            </w:r>
          </w:p>
          <w:p w:rsidR="00000000" w:rsidDel="00000000" w:rsidP="00000000" w:rsidRDefault="00000000" w:rsidRPr="00000000" w14:paraId="0000006F">
            <w:pPr>
              <w:widowControl w:val="0"/>
              <w:numPr>
                <w:ilvl w:val="0"/>
                <w:numId w:val="1"/>
              </w:numPr>
              <w:ind w:left="720" w:hanging="360"/>
              <w:rPr/>
            </w:pPr>
            <w:r w:rsidDel="00000000" w:rsidR="00000000" w:rsidRPr="00000000">
              <w:rPr>
                <w:b w:val="1"/>
                <w:rtl w:val="0"/>
              </w:rPr>
              <w:t xml:space="preserve">clans</w:t>
            </w:r>
            <w:r w:rsidDel="00000000" w:rsidR="00000000" w:rsidRPr="00000000">
              <w:rPr>
                <w:rtl w:val="0"/>
              </w:rPr>
              <w:t xml:space="preserve">  Families</w:t>
            </w:r>
          </w:p>
          <w:p w:rsidR="00000000" w:rsidDel="00000000" w:rsidP="00000000" w:rsidRDefault="00000000" w:rsidRPr="00000000" w14:paraId="00000070">
            <w:pPr>
              <w:widowControl w:val="0"/>
              <w:numPr>
                <w:ilvl w:val="0"/>
                <w:numId w:val="1"/>
              </w:numPr>
              <w:ind w:left="720" w:hanging="360"/>
              <w:rPr/>
            </w:pPr>
            <w:r w:rsidDel="00000000" w:rsidR="00000000" w:rsidRPr="00000000">
              <w:rPr>
                <w:b w:val="1"/>
                <w:rtl w:val="0"/>
              </w:rPr>
              <w:t xml:space="preserve">vested</w:t>
            </w:r>
            <w:r w:rsidDel="00000000" w:rsidR="00000000" w:rsidRPr="00000000">
              <w:rPr>
                <w:rtl w:val="0"/>
              </w:rPr>
              <w:t xml:space="preserve">  Assigned to</w:t>
            </w:r>
          </w:p>
          <w:p w:rsidR="00000000" w:rsidDel="00000000" w:rsidP="00000000" w:rsidRDefault="00000000" w:rsidRPr="00000000" w14:paraId="00000071">
            <w:pPr>
              <w:widowControl w:val="0"/>
              <w:numPr>
                <w:ilvl w:val="0"/>
                <w:numId w:val="1"/>
              </w:numPr>
              <w:ind w:left="720" w:hanging="360"/>
              <w:rPr/>
            </w:pPr>
            <w:r w:rsidDel="00000000" w:rsidR="00000000" w:rsidRPr="00000000">
              <w:rPr>
                <w:b w:val="1"/>
                <w:rtl w:val="0"/>
              </w:rPr>
              <w:t xml:space="preserve">irrespective</w:t>
            </w:r>
            <w:r w:rsidDel="00000000" w:rsidR="00000000" w:rsidRPr="00000000">
              <w:rPr>
                <w:rtl w:val="0"/>
              </w:rPr>
              <w:t xml:space="preserve">  No matter what</w:t>
            </w:r>
          </w:p>
          <w:p w:rsidR="00000000" w:rsidDel="00000000" w:rsidP="00000000" w:rsidRDefault="00000000" w:rsidRPr="00000000" w14:paraId="00000072">
            <w:pPr>
              <w:widowControl w:val="0"/>
              <w:numPr>
                <w:ilvl w:val="0"/>
                <w:numId w:val="1"/>
              </w:numPr>
              <w:ind w:left="720" w:hanging="360"/>
              <w:rPr/>
            </w:pPr>
            <w:r w:rsidDel="00000000" w:rsidR="00000000" w:rsidRPr="00000000">
              <w:rPr>
                <w:b w:val="1"/>
                <w:rtl w:val="0"/>
              </w:rPr>
              <w:t xml:space="preserve">progenitors</w:t>
            </w:r>
            <w:r w:rsidDel="00000000" w:rsidR="00000000" w:rsidRPr="00000000">
              <w:rPr>
                <w:rtl w:val="0"/>
              </w:rPr>
              <w:t xml:space="preserve">  Family line from which the people originate</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74">
            <w:pPr>
              <w:pStyle w:val="Heading4"/>
              <w:widowControl w:val="0"/>
              <w:spacing w:before="0" w:line="240" w:lineRule="auto"/>
              <w:rPr/>
            </w:pPr>
            <w:bookmarkStart w:colFirst="0" w:colLast="0" w:name="_l0bbgsup5vfj" w:id="18"/>
            <w:bookmarkEnd w:id="18"/>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8">
            <w:pPr>
              <w:widowControl w:val="0"/>
              <w:rPr/>
            </w:pPr>
            <w:r w:rsidDel="00000000" w:rsidR="00000000" w:rsidRPr="00000000">
              <w:rPr>
                <w:rtl w:val="0"/>
              </w:rPr>
              <w:t xml:space="preserve">The Haudenosaunee Great Law of Peace is one of the oldest living constitutions. In the tradition of the Haudenosaunee people, the Great Law of Peace was shared orally, not in writing, and the exact date of its origin is unknown. Most scholars acknowledge 1451 as its inception date; this is 336 years before the drafting of the U.S. Constitution. Oral tradition tells of a Mohawk visionary named Dekanawida, who convinced the nations to unite to establish peace and protect life, liberty, and property.</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Also known as the Iroquois Confederacy Constitution, this system still governs the Haudenosaunee people today. Through this constitution, all members of the Haudenosaunee have an equal voice in the nation’s affairs. The Great Law of Peace also outlines a system of checks and balances, guarantees political and religious freedom, and relies on consensus for decision-making. </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Prior to colonization, the Haudenosaunee called the lands from present-day Canada in the north to the present-day Ohio Valley in the west and as far south as present-day North Carolina home. After the arrival of the Europeans, a majority of the Haudenosaunee people were concentrated in present-day New York. The Haudenosaunee Grand Council is the oldest governmental institution still maintaining its original form in North America. </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The Founders saw important principles in the Great Law of Peace. Many scholars believe that Benjamin Franklin favored facets of the Great Law of Peace and used his position to influence other Founders. One virtue held by the Haudenosaunee people that surprised the Founders was the political power provided to women, which was not common in early American life. Ultimately, the Haudenosaunee principles of life, liberty, and property, as well as the system of checks and balances, can also be found in the United States Constitution.</w:t>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spacing w:line="240" w:lineRule="auto"/>
              <w:ind w:right="140"/>
              <w:rPr/>
            </w:pPr>
            <w:r w:rsidDel="00000000" w:rsidR="00000000" w:rsidRPr="00000000">
              <w:rPr>
                <w:rtl w:val="0"/>
              </w:rPr>
              <w:t xml:space="preserve">Additional resources for teacher background</w:t>
            </w:r>
            <w:r w:rsidDel="00000000" w:rsidR="00000000" w:rsidRPr="00000000">
              <w:rPr>
                <w:rtl w:val="0"/>
              </w:rPr>
              <w:t xml:space="preserve">:</w:t>
            </w:r>
          </w:p>
          <w:p w:rsidR="00000000" w:rsidDel="00000000" w:rsidP="00000000" w:rsidRDefault="00000000" w:rsidRPr="00000000" w14:paraId="00000081">
            <w:pPr>
              <w:widowControl w:val="0"/>
              <w:numPr>
                <w:ilvl w:val="0"/>
                <w:numId w:val="8"/>
              </w:numPr>
              <w:spacing w:line="240" w:lineRule="auto"/>
              <w:ind w:left="720" w:right="140" w:hanging="360"/>
              <w:rPr>
                <w:u w:val="none"/>
              </w:rPr>
            </w:pPr>
            <w:hyperlink r:id="rId17">
              <w:r w:rsidDel="00000000" w:rsidR="00000000" w:rsidRPr="00000000">
                <w:rPr>
                  <w:color w:val="004fa3"/>
                  <w:rtl w:val="0"/>
                </w:rPr>
                <w:t xml:space="preserve">Haudenosaunee Guide for Educators</w:t>
              </w:r>
            </w:hyperlink>
            <w:r w:rsidDel="00000000" w:rsidR="00000000" w:rsidRPr="00000000">
              <w:rPr>
                <w:rtl w:val="0"/>
              </w:rPr>
            </w:r>
          </w:p>
          <w:p w:rsidR="00000000" w:rsidDel="00000000" w:rsidP="00000000" w:rsidRDefault="00000000" w:rsidRPr="00000000" w14:paraId="00000082">
            <w:pPr>
              <w:widowControl w:val="0"/>
              <w:numPr>
                <w:ilvl w:val="0"/>
                <w:numId w:val="8"/>
              </w:numPr>
              <w:spacing w:line="240" w:lineRule="auto"/>
              <w:ind w:left="720" w:right="140" w:hanging="360"/>
              <w:rPr>
                <w:u w:val="none"/>
              </w:rPr>
            </w:pPr>
            <w:hyperlink r:id="rId18">
              <w:r w:rsidDel="00000000" w:rsidR="00000000" w:rsidRPr="00000000">
                <w:rPr>
                  <w:color w:val="004fa3"/>
                  <w:rtl w:val="0"/>
                </w:rPr>
                <w:t xml:space="preserve">How the Iroquois Great Law of Peace Shaped U.S. Democracy | Native America | PBS</w:t>
              </w:r>
            </w:hyperlink>
            <w:r w:rsidDel="00000000" w:rsidR="00000000" w:rsidRPr="00000000">
              <w:rPr>
                <w:rtl w:val="0"/>
              </w:rPr>
            </w:r>
          </w:p>
          <w:p w:rsidR="00000000" w:rsidDel="00000000" w:rsidP="00000000" w:rsidRDefault="00000000" w:rsidRPr="00000000" w14:paraId="00000083">
            <w:pPr>
              <w:widowControl w:val="0"/>
              <w:numPr>
                <w:ilvl w:val="0"/>
                <w:numId w:val="8"/>
              </w:numPr>
              <w:spacing w:line="240" w:lineRule="auto"/>
              <w:ind w:left="720" w:right="140" w:hanging="360"/>
              <w:rPr>
                <w:u w:val="none"/>
              </w:rPr>
            </w:pPr>
            <w:hyperlink r:id="rId19">
              <w:r w:rsidDel="00000000" w:rsidR="00000000" w:rsidRPr="00000000">
                <w:rPr>
                  <w:color w:val="004fa3"/>
                  <w:rtl w:val="0"/>
                </w:rPr>
                <w:t xml:space="preserve">"The Great Law" - Injunuity</w:t>
              </w:r>
            </w:hyperlink>
            <w:r w:rsidDel="00000000" w:rsidR="00000000" w:rsidRPr="00000000">
              <w:rPr>
                <w:rtl w:val="0"/>
              </w:rPr>
            </w:r>
          </w:p>
          <w:p w:rsidR="00000000" w:rsidDel="00000000" w:rsidP="00000000" w:rsidRDefault="00000000" w:rsidRPr="00000000" w14:paraId="00000084">
            <w:pPr>
              <w:widowControl w:val="0"/>
              <w:spacing w:line="240" w:lineRule="auto"/>
              <w:ind w:left="0" w:right="140" w:firstLine="0"/>
              <w:rPr/>
            </w:pPr>
            <w:r w:rsidDel="00000000" w:rsidR="00000000" w:rsidRPr="00000000">
              <w:rPr>
                <w:rtl w:val="0"/>
              </w:rPr>
            </w:r>
          </w:p>
          <w:p w:rsidR="00000000" w:rsidDel="00000000" w:rsidP="00000000" w:rsidRDefault="00000000" w:rsidRPr="00000000" w14:paraId="00000085">
            <w:pPr>
              <w:widowControl w:val="0"/>
              <w:spacing w:line="300" w:lineRule="auto"/>
              <w:ind w:left="0" w:right="140" w:firstLine="0"/>
              <w:rPr/>
            </w:pPr>
            <w:r w:rsidDel="00000000" w:rsidR="00000000" w:rsidRPr="00000000">
              <w:rPr>
                <w:rtl w:val="0"/>
              </w:rPr>
              <w:t xml:space="preserve">In this lesson, students will investigate a primary source that will be the focus of their civil dialogue experience. Teachers should preview all student materials and resources prior to the lesson.</w:t>
            </w:r>
          </w:p>
          <w:p w:rsidR="00000000" w:rsidDel="00000000" w:rsidP="00000000" w:rsidRDefault="00000000" w:rsidRPr="00000000" w14:paraId="00000086">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7">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8">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9">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A">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B">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C">
            <w:pPr>
              <w:widowControl w:val="0"/>
              <w:spacing w:line="300" w:lineRule="auto"/>
              <w:ind w:left="0" w:right="140" w:firstLine="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90">
            <w:pPr>
              <w:pStyle w:val="Heading4"/>
              <w:widowControl w:val="0"/>
              <w:spacing w:before="0" w:line="240" w:lineRule="auto"/>
              <w:rPr/>
            </w:pPr>
            <w:bookmarkStart w:colFirst="0" w:colLast="0" w:name="_uz518sbaze6i" w:id="19"/>
            <w:bookmarkEnd w:id="19"/>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4">
            <w:pPr>
              <w:widowControl w:val="0"/>
              <w:ind w:left="0" w:firstLine="0"/>
              <w:rPr>
                <w:b w:val="1"/>
                <w:u w:val="single"/>
              </w:rPr>
            </w:pPr>
            <w:r w:rsidDel="00000000" w:rsidR="00000000" w:rsidRPr="00000000">
              <w:rPr>
                <w:b w:val="1"/>
                <w:u w:val="single"/>
                <w:rtl w:val="0"/>
              </w:rPr>
              <w:t xml:space="preserve">Part I</w:t>
            </w:r>
          </w:p>
          <w:p w:rsidR="00000000" w:rsidDel="00000000" w:rsidP="00000000" w:rsidRDefault="00000000" w:rsidRPr="00000000" w14:paraId="00000095">
            <w:pPr>
              <w:widowControl w:val="0"/>
              <w:ind w:left="720" w:firstLine="0"/>
              <w:rPr/>
            </w:pPr>
            <w:r w:rsidDel="00000000" w:rsidR="00000000" w:rsidRPr="00000000">
              <w:rPr>
                <w:rtl w:val="0"/>
              </w:rPr>
            </w:r>
          </w:p>
          <w:p w:rsidR="00000000" w:rsidDel="00000000" w:rsidP="00000000" w:rsidRDefault="00000000" w:rsidRPr="00000000" w14:paraId="00000096">
            <w:pPr>
              <w:widowControl w:val="0"/>
              <w:numPr>
                <w:ilvl w:val="0"/>
                <w:numId w:val="4"/>
              </w:numPr>
              <w:ind w:left="720" w:hanging="360"/>
              <w:rPr>
                <w:u w:val="none"/>
              </w:rPr>
            </w:pPr>
            <w:r w:rsidDel="00000000" w:rsidR="00000000" w:rsidRPr="00000000">
              <w:rPr>
                <w:rtl w:val="0"/>
              </w:rPr>
              <w:t xml:space="preserve">Welcome students to social studies.</w:t>
            </w:r>
          </w:p>
          <w:p w:rsidR="00000000" w:rsidDel="00000000" w:rsidP="00000000" w:rsidRDefault="00000000" w:rsidRPr="00000000" w14:paraId="00000097">
            <w:pPr>
              <w:widowControl w:val="0"/>
              <w:numPr>
                <w:ilvl w:val="0"/>
                <w:numId w:val="4"/>
              </w:numPr>
              <w:ind w:left="720" w:hanging="360"/>
              <w:rPr>
                <w:u w:val="none"/>
              </w:rPr>
            </w:pPr>
            <w:r w:rsidDel="00000000" w:rsidR="00000000" w:rsidRPr="00000000">
              <w:rPr>
                <w:rtl w:val="0"/>
              </w:rPr>
              <w:t xml:space="preserve">Tell students that today we will investigate a constitution created by the Haudenosaunee people. </w:t>
            </w:r>
          </w:p>
          <w:p w:rsidR="00000000" w:rsidDel="00000000" w:rsidP="00000000" w:rsidRDefault="00000000" w:rsidRPr="00000000" w14:paraId="00000098">
            <w:pPr>
              <w:widowControl w:val="0"/>
              <w:numPr>
                <w:ilvl w:val="0"/>
                <w:numId w:val="4"/>
              </w:numPr>
              <w:ind w:left="720" w:hanging="360"/>
              <w:rPr>
                <w:u w:val="none"/>
              </w:rPr>
            </w:pPr>
            <w:r w:rsidDel="00000000" w:rsidR="00000000" w:rsidRPr="00000000">
              <w:rPr>
                <w:rtl w:val="0"/>
              </w:rPr>
              <w:t xml:space="preserve">Using your routine strategy for setting up groups, divide the class into six collaborative groups of approximately three to four student members. Each group will be assigned one of the six sections of the text.</w:t>
            </w:r>
          </w:p>
          <w:p w:rsidR="00000000" w:rsidDel="00000000" w:rsidP="00000000" w:rsidRDefault="00000000" w:rsidRPr="00000000" w14:paraId="00000099">
            <w:pPr>
              <w:widowControl w:val="0"/>
              <w:numPr>
                <w:ilvl w:val="0"/>
                <w:numId w:val="4"/>
              </w:numPr>
              <w:ind w:left="720" w:hanging="360"/>
            </w:pPr>
            <w:r w:rsidDel="00000000" w:rsidR="00000000" w:rsidRPr="00000000">
              <w:rPr>
                <w:rtl w:val="0"/>
              </w:rPr>
              <w:t xml:space="preserve">Follow the </w:t>
            </w:r>
            <w:hyperlink r:id="rId20">
              <w:r w:rsidDel="00000000" w:rsidR="00000000" w:rsidRPr="00000000">
                <w:rPr>
                  <w:color w:val="004fa3"/>
                  <w:rtl w:val="0"/>
                </w:rPr>
                <w:t xml:space="preserve">Unit 1 Explain Close-Reading Guide</w:t>
              </w:r>
            </w:hyperlink>
            <w:r w:rsidDel="00000000" w:rsidR="00000000" w:rsidRPr="00000000">
              <w:rPr>
                <w:rtl w:val="0"/>
              </w:rPr>
              <w:t xml:space="preserve"> to facilitate the activity.</w:t>
            </w:r>
          </w:p>
          <w:p w:rsidR="00000000" w:rsidDel="00000000" w:rsidP="00000000" w:rsidRDefault="00000000" w:rsidRPr="00000000" w14:paraId="0000009A">
            <w:pPr>
              <w:widowControl w:val="0"/>
              <w:rPr/>
            </w:pPr>
            <w:r w:rsidDel="00000000" w:rsidR="00000000" w:rsidRPr="00000000">
              <w:rPr>
                <w:rtl w:val="0"/>
              </w:rPr>
            </w:r>
          </w:p>
          <w:p w:rsidR="00000000" w:rsidDel="00000000" w:rsidP="00000000" w:rsidRDefault="00000000" w:rsidRPr="00000000" w14:paraId="0000009B">
            <w:pPr>
              <w:widowControl w:val="0"/>
              <w:rPr>
                <w:b w:val="1"/>
                <w:u w:val="single"/>
              </w:rPr>
            </w:pPr>
            <w:r w:rsidDel="00000000" w:rsidR="00000000" w:rsidRPr="00000000">
              <w:rPr>
                <w:b w:val="1"/>
                <w:u w:val="single"/>
                <w:rtl w:val="0"/>
              </w:rPr>
              <w:t xml:space="preserve">Part II</w:t>
            </w:r>
          </w:p>
          <w:p w:rsidR="00000000" w:rsidDel="00000000" w:rsidP="00000000" w:rsidRDefault="00000000" w:rsidRPr="00000000" w14:paraId="0000009C">
            <w:pPr>
              <w:widowControl w:val="0"/>
              <w:numPr>
                <w:ilvl w:val="0"/>
                <w:numId w:val="4"/>
              </w:numPr>
              <w:ind w:left="720" w:hanging="360"/>
              <w:rPr>
                <w:u w:val="none"/>
              </w:rPr>
            </w:pPr>
            <w:r w:rsidDel="00000000" w:rsidR="00000000" w:rsidRPr="00000000">
              <w:rPr>
                <w:rtl w:val="0"/>
              </w:rPr>
              <w:t xml:space="preserve">Thank students for their work on the close-reading activity and acknowledge that they are scholars on their assigned sections of the </w:t>
            </w:r>
            <w:hyperlink r:id="rId21">
              <w:r w:rsidDel="00000000" w:rsidR="00000000" w:rsidRPr="00000000">
                <w:rPr>
                  <w:color w:val="004fa3"/>
                  <w:rtl w:val="0"/>
                </w:rPr>
                <w:t xml:space="preserve">Unit 1 Explain: Haudenosaunee Great Law of Peace</w:t>
              </w:r>
            </w:hyperlink>
            <w:r w:rsidDel="00000000" w:rsidR="00000000" w:rsidRPr="00000000">
              <w:rPr>
                <w:rtl w:val="0"/>
              </w:rPr>
              <w:t xml:space="preserve"> text.</w:t>
            </w:r>
          </w:p>
          <w:p w:rsidR="00000000" w:rsidDel="00000000" w:rsidP="00000000" w:rsidRDefault="00000000" w:rsidRPr="00000000" w14:paraId="0000009D">
            <w:pPr>
              <w:widowControl w:val="0"/>
              <w:numPr>
                <w:ilvl w:val="0"/>
                <w:numId w:val="4"/>
              </w:numPr>
              <w:ind w:left="720" w:hanging="360"/>
              <w:rPr>
                <w:u w:val="none"/>
              </w:rPr>
            </w:pPr>
            <w:r w:rsidDel="00000000" w:rsidR="00000000" w:rsidRPr="00000000">
              <w:rPr>
                <w:rtl w:val="0"/>
              </w:rPr>
              <w:t xml:space="preserve">Inform students that as a class we will now participate in a conversation about the text.</w:t>
            </w:r>
          </w:p>
          <w:p w:rsidR="00000000" w:rsidDel="00000000" w:rsidP="00000000" w:rsidRDefault="00000000" w:rsidRPr="00000000" w14:paraId="0000009E">
            <w:pPr>
              <w:widowControl w:val="0"/>
              <w:numPr>
                <w:ilvl w:val="0"/>
                <w:numId w:val="4"/>
              </w:numPr>
              <w:ind w:left="720" w:hanging="360"/>
              <w:rPr>
                <w:u w:val="none"/>
              </w:rPr>
            </w:pPr>
            <w:r w:rsidDel="00000000" w:rsidR="00000000" w:rsidRPr="00000000">
              <w:rPr>
                <w:rtl w:val="0"/>
              </w:rPr>
              <w:t xml:space="preserve">Distribute copies of the </w:t>
            </w:r>
            <w:hyperlink r:id="rId22">
              <w:r w:rsidDel="00000000" w:rsidR="00000000" w:rsidRPr="00000000">
                <w:rPr>
                  <w:color w:val="004fa3"/>
                  <w:rtl w:val="0"/>
                </w:rPr>
                <w:t xml:space="preserve">Seminar Organizer</w:t>
              </w:r>
            </w:hyperlink>
            <w:r w:rsidDel="00000000" w:rsidR="00000000" w:rsidRPr="00000000">
              <w:rPr>
                <w:rtl w:val="0"/>
              </w:rPr>
              <w:t xml:space="preserve"> to facilitate goal setting and reflection.</w:t>
            </w:r>
          </w:p>
          <w:p w:rsidR="00000000" w:rsidDel="00000000" w:rsidP="00000000" w:rsidRDefault="00000000" w:rsidRPr="00000000" w14:paraId="0000009F">
            <w:pPr>
              <w:widowControl w:val="0"/>
              <w:numPr>
                <w:ilvl w:val="0"/>
                <w:numId w:val="4"/>
              </w:numPr>
              <w:ind w:left="720" w:hanging="360"/>
              <w:rPr>
                <w:u w:val="none"/>
              </w:rPr>
            </w:pPr>
            <w:r w:rsidDel="00000000" w:rsidR="00000000" w:rsidRPr="00000000">
              <w:rPr>
                <w:rtl w:val="0"/>
              </w:rPr>
              <w:t xml:space="preserve">Follow the procedures outlined in </w:t>
            </w:r>
            <w:hyperlink r:id="rId23">
              <w:r w:rsidDel="00000000" w:rsidR="00000000" w:rsidRPr="00000000">
                <w:rPr>
                  <w:color w:val="004fa3"/>
                  <w:rtl w:val="0"/>
                </w:rPr>
                <w:t xml:space="preserve">Unit 1 Explain: Paideia Seminar Plan</w:t>
              </w:r>
            </w:hyperlink>
            <w:r w:rsidDel="00000000" w:rsidR="00000000" w:rsidRPr="00000000">
              <w:rPr>
                <w:rtl w:val="0"/>
              </w:rPr>
              <w:t xml:space="preserve"> to facilitate the discussion.</w:t>
            </w:r>
          </w:p>
          <w:p w:rsidR="00000000" w:rsidDel="00000000" w:rsidP="00000000" w:rsidRDefault="00000000" w:rsidRPr="00000000" w14:paraId="000000A0">
            <w:pPr>
              <w:widowControl w:val="0"/>
              <w:rPr/>
            </w:pPr>
            <w:r w:rsidDel="00000000" w:rsidR="00000000" w:rsidRPr="00000000">
              <w:rPr>
                <w:rtl w:val="0"/>
              </w:rPr>
            </w:r>
          </w:p>
        </w:tc>
      </w:tr>
      <w:tr>
        <w:trPr>
          <w:cantSplit w:val="0"/>
          <w:trHeight w:val="455.9999999999999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4">
            <w:pPr>
              <w:pStyle w:val="Heading4"/>
              <w:widowControl w:val="0"/>
              <w:spacing w:before="0" w:line="240" w:lineRule="auto"/>
              <w:rPr/>
            </w:pPr>
            <w:bookmarkStart w:colFirst="0" w:colLast="0" w:name="_o8x2wdhfrnf4" w:id="20"/>
            <w:bookmarkEnd w:id="20"/>
            <w:r w:rsidDel="00000000" w:rsidR="00000000" w:rsidRPr="00000000">
              <w:rPr>
                <w:rtl w:val="0"/>
              </w:rPr>
              <w:t xml:space="preserve">Formative Assessment</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6">
            <w:pPr>
              <w:pStyle w:val="Heading4"/>
              <w:widowControl w:val="0"/>
              <w:spacing w:before="0" w:line="240" w:lineRule="auto"/>
              <w:rPr/>
            </w:pPr>
            <w:bookmarkStart w:colFirst="0" w:colLast="0" w:name="_afmssplpe9q0" w:id="21"/>
            <w:bookmarkEnd w:id="21"/>
            <w:r w:rsidDel="00000000" w:rsidR="00000000" w:rsidRPr="00000000">
              <w:rPr>
                <w:rtl w:val="0"/>
              </w:rPr>
              <w:t xml:space="preserve">Alternative Lesson Seeds</w:t>
            </w:r>
          </w:p>
        </w:tc>
      </w:tr>
      <w:tr>
        <w:trPr>
          <w:cantSplit w:val="0"/>
          <w:trHeight w:val="455.9999999999999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A8">
            <w:pPr>
              <w:widowControl w:val="0"/>
              <w:rPr/>
            </w:pPr>
            <w:r w:rsidDel="00000000" w:rsidR="00000000" w:rsidRPr="00000000">
              <w:rPr>
                <w:rtl w:val="0"/>
              </w:rPr>
              <w:t xml:space="preserve">Students will demonstrate mastery of the Great Law of Peace by participating in a Paideia seminar discussion and completing a </w:t>
            </w:r>
            <w:hyperlink r:id="rId24">
              <w:r w:rsidDel="00000000" w:rsidR="00000000" w:rsidRPr="00000000">
                <w:rPr>
                  <w:color w:val="004fa3"/>
                  <w:rtl w:val="0"/>
                </w:rPr>
                <w:t xml:space="preserve">post-seminar reflection</w:t>
              </w:r>
            </w:hyperlink>
            <w:r w:rsidDel="00000000" w:rsidR="00000000" w:rsidRPr="00000000">
              <w:rPr>
                <w:rtl w:val="0"/>
              </w:rPr>
              <w:t xml:space="preserve">.</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AA">
            <w:pPr>
              <w:widowControl w:val="0"/>
              <w:numPr>
                <w:ilvl w:val="0"/>
                <w:numId w:val="6"/>
              </w:numPr>
              <w:ind w:left="720" w:hanging="360"/>
            </w:pPr>
            <w:r w:rsidDel="00000000" w:rsidR="00000000" w:rsidRPr="00000000">
              <w:rPr>
                <w:rtl w:val="0"/>
              </w:rPr>
              <w:t xml:space="preserve">Conduct a Paideia Seminar using excerpts of the Mayflower Compact.</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AC">
            <w:pPr>
              <w:widowControl w:val="0"/>
              <w:rPr>
                <w:sz w:val="2"/>
                <w:szCs w:val="2"/>
              </w:rPr>
            </w:pPr>
            <w:r w:rsidDel="00000000" w:rsidR="00000000" w:rsidRPr="00000000">
              <w:rPr>
                <w:rtl w:val="0"/>
              </w:rPr>
            </w:r>
          </w:p>
        </w:tc>
      </w:tr>
    </w:tbl>
    <w:p w:rsidR="00000000" w:rsidDel="00000000" w:rsidP="00000000" w:rsidRDefault="00000000" w:rsidRPr="00000000" w14:paraId="000000B0">
      <w:pPr>
        <w:spacing w:before="0" w:lineRule="auto"/>
        <w:rPr>
          <w:sz w:val="4"/>
          <w:szCs w:val="4"/>
        </w:rPr>
      </w:pPr>
      <w:r w:rsidDel="00000000" w:rsidR="00000000" w:rsidRPr="00000000">
        <w:rPr>
          <w:rtl w:val="0"/>
        </w:rPr>
      </w:r>
    </w:p>
    <w:p w:rsidR="00000000" w:rsidDel="00000000" w:rsidP="00000000" w:rsidRDefault="00000000" w:rsidRPr="00000000" w14:paraId="000000B1">
      <w:pPr>
        <w:rPr>
          <w:sz w:val="4"/>
          <w:szCs w:val="4"/>
        </w:rPr>
      </w:pPr>
      <w:r w:rsidDel="00000000" w:rsidR="00000000" w:rsidRPr="00000000">
        <w:rPr>
          <w:rtl w:val="0"/>
        </w:rPr>
      </w:r>
    </w:p>
    <w:sectPr>
      <w:headerReference r:id="rId25" w:type="default"/>
      <w:footerReference r:id="rId26"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Style w:val="Heading6"/>
      <w:spacing w:line="192.00000000000003" w:lineRule="auto"/>
      <w:ind w:firstLine="0"/>
      <w:jc w:val="both"/>
      <w:rPr/>
    </w:pPr>
    <w:bookmarkStart w:colFirst="0" w:colLast="0" w:name="_pai9ny6ylgr5" w:id="23"/>
    <w:bookmarkEnd w:id="23"/>
    <w:r w:rsidDel="00000000" w:rsidR="00000000" w:rsidRPr="00000000">
      <w:rPr>
        <w:rtl w:val="0"/>
      </w:rPr>
      <w:t xml:space="preserve">Unit 1 | Strategy: Explain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rFonts w:ascii="IBM Plex Sans" w:cs="IBM Plex Sans" w:eastAsia="IBM Plex Sans" w:hAnsi="IBM Plex Sans"/>
        <w:b w:val="1"/>
        <w:color w:val="bb181d"/>
        <w:sz w:val="30"/>
        <w:szCs w:val="30"/>
        <w:rtl w:val="0"/>
      </w:rPr>
      <w:t xml:space="preserve">U1 Explain</w:t>
    </w:r>
    <w:r w:rsidDel="00000000" w:rsidR="00000000" w:rsidRPr="00000000">
      <w:rPr>
        <w:rtl w:val="0"/>
      </w:rPr>
    </w:r>
  </w:p>
  <w:p w:rsidR="00000000" w:rsidDel="00000000" w:rsidP="00000000" w:rsidRDefault="00000000" w:rsidRPr="00000000" w14:paraId="000000B3">
    <w:pPr>
      <w:pStyle w:val="Heading5"/>
      <w:spacing w:after="300" w:line="192.00000000000003" w:lineRule="auto"/>
      <w:rPr/>
    </w:pPr>
    <w:bookmarkStart w:colFirst="0" w:colLast="0" w:name="_yy68wits8sxx" w:id="22"/>
    <w:bookmarkEnd w:id="22"/>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rGkhD4fkEMtekyqbSe4dHdVJsjQpsNlLzO5qoUY7vag/edit" TargetMode="External"/><Relationship Id="rId22" Type="http://schemas.openxmlformats.org/officeDocument/2006/relationships/hyperlink" Target="https://docs.google.com/document/d/18kDFfmNzYVKUPVdYS7xxmbG2iLV2Ncj1UTcmPm6SyRI/edit?usp=sharing" TargetMode="External"/><Relationship Id="rId21" Type="http://schemas.openxmlformats.org/officeDocument/2006/relationships/hyperlink" Target="https://civiced.org/pdfs/historical_documents/HistoricalDocument_CenterForCivicEducation_Haudenosaunee_GreatLawOfPeace.pdf" TargetMode="External"/><Relationship Id="rId24" Type="http://schemas.openxmlformats.org/officeDocument/2006/relationships/hyperlink" Target="https://docs.google.com/document/d/18kDFfmNzYVKUPVdYS7xxmbG2iLV2Ncj1UTcmPm6SyRI/edit?usp=sharing" TargetMode="External"/><Relationship Id="rId23" Type="http://schemas.openxmlformats.org/officeDocument/2006/relationships/hyperlink" Target="https://docs.google.com/document/u/0/d/1w_LWOY9uXGVFeTZxpWCqjRzxwz6XkJRCDc6r0zxkJE0/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ced.org/level2student/lesson.php?lesson=1"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www.civiced.org/resourcecenter/lesson.php?lesson=5" TargetMode="External"/><Relationship Id="rId11" Type="http://schemas.openxmlformats.org/officeDocument/2006/relationships/hyperlink" Target="https://docs.google.com/document/d/1w_LWOY9uXGVFeTZxpWCqjRzxwz6XkJRCDc6r0zxkJE0/edit#heading=h.6yp9lvv3bguk" TargetMode="External"/><Relationship Id="rId10" Type="http://schemas.openxmlformats.org/officeDocument/2006/relationships/hyperlink" Target="https://docs.google.com/document/d/18kDFfmNzYVKUPVdYS7xxmbG2iLV2Ncj1UTcmPm6SyRI/edit?usp=sharing" TargetMode="External"/><Relationship Id="rId13" Type="http://schemas.openxmlformats.org/officeDocument/2006/relationships/hyperlink" Target="https://docs.google.com/document/d/1rGkhD4fkEMtekyqbSe4dHdVJsjQpsNlLzO5qoUY7vag/edit" TargetMode="External"/><Relationship Id="rId12" Type="http://schemas.openxmlformats.org/officeDocument/2006/relationships/hyperlink" Target="https://docs.google.com/document/d/18kDFfmNzYVKUPVdYS7xxmbG2iLV2Ncj1UTcmPm6SyRI/edit?usp=sharing" TargetMode="External"/><Relationship Id="rId15" Type="http://schemas.openxmlformats.org/officeDocument/2006/relationships/hyperlink" Target="https://civiced.org/pdfs/historical_documents/HistoricalDocument_CenterForCivicEducation_Haudenosaunee_GreatLawOfPeace.pdf" TargetMode="External"/><Relationship Id="rId14" Type="http://schemas.openxmlformats.org/officeDocument/2006/relationships/hyperlink" Target="https://docs.google.com/document/d/12DPGAG4w45u8iFl9wXJjbaSKya0_3tUnD7a9pd76lx4/edit?usp=sharing" TargetMode="External"/><Relationship Id="rId17" Type="http://schemas.openxmlformats.org/officeDocument/2006/relationships/hyperlink" Target="https://americanindian.si.edu/sites/1/files/pdf/education/HaudenosauneeGuide.pdf"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L1V5VeRdMnI" TargetMode="External"/><Relationship Id="rId18" Type="http://schemas.openxmlformats.org/officeDocument/2006/relationships/hyperlink" Target="https://www.pbs.org/native-america/blog/how-the-iroquois-great-law-of-peace-shaped-us-democr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