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100" w:before="0" w:lineRule="auto"/>
        <w:rPr/>
      </w:pPr>
      <w:bookmarkStart w:colFirst="0" w:colLast="0" w:name="_st6jqczdnvz2" w:id="0"/>
      <w:bookmarkEnd w:id="0"/>
      <w:r w:rsidDel="00000000" w:rsidR="00000000" w:rsidRPr="00000000">
        <w:rPr>
          <w:rtl w:val="0"/>
        </w:rPr>
        <w:t xml:space="preserve">We the People: Inquiry Assessment Rubric</w:t>
      </w:r>
    </w:p>
    <w:tbl>
      <w:tblPr>
        <w:tblStyle w:val="Table1"/>
        <w:tblW w:w="144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4680"/>
        <w:gridCol w:w="3240"/>
        <w:gridCol w:w="3240"/>
        <w:gridCol w:w="3240"/>
        <w:tblGridChange w:id="0">
          <w:tblGrid>
            <w:gridCol w:w="4680"/>
            <w:gridCol w:w="3240"/>
            <w:gridCol w:w="3240"/>
            <w:gridCol w:w="3240"/>
          </w:tblGrid>
        </w:tblGridChange>
      </w:tblGrid>
      <w:tr>
        <w:trPr>
          <w:cantSplit w:val="1"/>
          <w:trHeight w:val="455.99999999999994" w:hRule="atLeast"/>
          <w:tblHeader w:val="0"/>
        </w:trPr>
        <w:tc>
          <w:tcPr>
            <w:vMerge w:val="restart"/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7a28xl7o185" w:id="1"/>
            <w:bookmarkEnd w:id="1"/>
            <w:r w:rsidDel="00000000" w:rsidR="00000000" w:rsidRPr="00000000">
              <w:rPr>
                <w:rtl w:val="0"/>
              </w:rPr>
              <w:t xml:space="preserve">Criterion</w:t>
            </w:r>
          </w:p>
        </w:tc>
        <w:tc>
          <w:tcPr>
            <w:shd w:fill="41af14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3">
            <w:pPr>
              <w:pStyle w:val="Heading4"/>
              <w:widowControl w:val="0"/>
              <w:spacing w:before="0" w:line="240" w:lineRule="auto"/>
              <w:rPr>
                <w:b w:val="0"/>
                <w:color w:val="f6f6f6"/>
              </w:rPr>
            </w:pPr>
            <w:bookmarkStart w:colFirst="0" w:colLast="0" w:name="_5lrxk57hbfnl" w:id="2"/>
            <w:bookmarkEnd w:id="2"/>
            <w:r w:rsidDel="00000000" w:rsidR="00000000" w:rsidRPr="00000000">
              <w:rPr>
                <w:color w:val="f6f6f6"/>
                <w:rtl w:val="0"/>
              </w:rPr>
              <w:t xml:space="preserve">Meets</w:t>
              <w:br w:type="textWrapping"/>
            </w:r>
            <w:r w:rsidDel="00000000" w:rsidR="00000000" w:rsidRPr="00000000">
              <w:rPr>
                <w:b w:val="0"/>
                <w:color w:val="f6f6f6"/>
                <w:rtl w:val="0"/>
              </w:rPr>
              <w:t xml:space="preserve">Expectations (3)</w:t>
            </w:r>
          </w:p>
        </w:tc>
        <w:tc>
          <w:tcPr>
            <w:shd w:fill="ffd519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4">
            <w:pPr>
              <w:pStyle w:val="Heading4"/>
              <w:widowControl w:val="0"/>
              <w:spacing w:before="0" w:line="240" w:lineRule="auto"/>
              <w:rPr>
                <w:b w:val="0"/>
              </w:rPr>
            </w:pPr>
            <w:bookmarkStart w:colFirst="0" w:colLast="0" w:name="_hcmdvnmrmuoj" w:id="3"/>
            <w:bookmarkEnd w:id="3"/>
            <w:r w:rsidDel="00000000" w:rsidR="00000000" w:rsidRPr="00000000">
              <w:rPr>
                <w:rtl w:val="0"/>
              </w:rPr>
              <w:t xml:space="preserve">Making Progress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Toward Expectations (2)</w:t>
            </w:r>
          </w:p>
        </w:tc>
        <w:tc>
          <w:tcPr>
            <w:shd w:fill="bb181d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5">
            <w:pPr>
              <w:pStyle w:val="Heading4"/>
              <w:widowControl w:val="0"/>
              <w:spacing w:before="0" w:line="240" w:lineRule="auto"/>
              <w:rPr>
                <w:b w:val="0"/>
                <w:color w:val="f6f6f6"/>
              </w:rPr>
            </w:pPr>
            <w:bookmarkStart w:colFirst="0" w:colLast="0" w:name="_q3wnrgs5k8jc" w:id="4"/>
            <w:bookmarkEnd w:id="4"/>
            <w:r w:rsidDel="00000000" w:rsidR="00000000" w:rsidRPr="00000000">
              <w:rPr>
                <w:color w:val="f6f6f6"/>
                <w:rtl w:val="0"/>
              </w:rPr>
              <w:t xml:space="preserve">Limited/No Progress</w:t>
              <w:br w:type="textWrapping"/>
            </w:r>
            <w:r w:rsidDel="00000000" w:rsidR="00000000" w:rsidRPr="00000000">
              <w:rPr>
                <w:b w:val="0"/>
                <w:color w:val="f6f6f6"/>
                <w:rtl w:val="0"/>
              </w:rPr>
              <w:t xml:space="preserve">Toward Expectations (1)</w:t>
            </w:r>
          </w:p>
        </w:tc>
      </w:tr>
      <w:tr>
        <w:trPr>
          <w:cantSplit w:val="1"/>
          <w:trHeight w:val="455.99999999999994" w:hRule="atLeast"/>
          <w:tblHeader w:val="0"/>
        </w:trPr>
        <w:tc>
          <w:tcPr>
            <w:vMerge w:val="continue"/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i w:val="1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1af14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rPr>
                <w:color w:val="f6f6f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6f6f6"/>
                <w:sz w:val="20"/>
                <w:szCs w:val="20"/>
                <w:rtl w:val="0"/>
              </w:rPr>
              <w:t xml:space="preserve">Independently</w:t>
            </w:r>
            <w:r w:rsidDel="00000000" w:rsidR="00000000" w:rsidRPr="00000000">
              <w:rPr>
                <w:color w:val="f6f6f6"/>
                <w:sz w:val="20"/>
                <w:szCs w:val="20"/>
                <w:rtl w:val="0"/>
              </w:rPr>
              <w:t xml:space="preserve"> demonstrates understanding of key concepts and skills orally, in writing, and/or through a visual representation.</w:t>
            </w:r>
          </w:p>
        </w:tc>
        <w:tc>
          <w:tcPr>
            <w:shd w:fill="ffd519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With prompting and support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, demonstrates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partial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 understanding of key concepts and skills orally, in writing, and/or through a visual representation.</w:t>
            </w:r>
          </w:p>
        </w:tc>
        <w:tc>
          <w:tcPr>
            <w:shd w:fill="bb181d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rPr>
                <w:color w:val="f6f6f6"/>
                <w:sz w:val="20"/>
                <w:szCs w:val="20"/>
              </w:rPr>
            </w:pPr>
            <w:r w:rsidDel="00000000" w:rsidR="00000000" w:rsidRPr="00000000">
              <w:rPr>
                <w:color w:val="f6f6f6"/>
                <w:sz w:val="20"/>
                <w:szCs w:val="20"/>
                <w:rtl w:val="0"/>
              </w:rPr>
              <w:t xml:space="preserve">With prompting and support, </w:t>
            </w:r>
            <w:r w:rsidDel="00000000" w:rsidR="00000000" w:rsidRPr="00000000">
              <w:rPr>
                <w:b w:val="1"/>
                <w:color w:val="f6f6f6"/>
                <w:sz w:val="20"/>
                <w:szCs w:val="20"/>
                <w:rtl w:val="0"/>
              </w:rPr>
              <w:t xml:space="preserve">does not</w:t>
            </w:r>
            <w:r w:rsidDel="00000000" w:rsidR="00000000" w:rsidRPr="00000000">
              <w:rPr>
                <w:color w:val="f6f6f6"/>
                <w:sz w:val="20"/>
                <w:szCs w:val="20"/>
                <w:rtl w:val="0"/>
              </w:rPr>
              <w:t xml:space="preserve"> demonstrate understanding of key concepts or skills orally, in writing, and/or through a visual representation.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shd w:fill="231f2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IBM Plex Sans" w:cs="IBM Plex Sans" w:eastAsia="IBM Plex Sans" w:hAnsi="IBM Plex Sans"/>
                <w:color w:val="d6d6d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231f2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IBM Plex Sans" w:cs="IBM Plex Sans" w:eastAsia="IBM Plex Sans" w:hAnsi="IBM Plex Sans"/>
                <w:color w:val="d6d6d6"/>
                <w:sz w:val="20"/>
                <w:szCs w:val="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d6d6d6"/>
                <w:sz w:val="16"/>
                <w:szCs w:val="16"/>
                <w:rtl w:val="0"/>
              </w:rPr>
              <w:t xml:space="preserve">▼</w:t>
            </w:r>
            <w:r w:rsidDel="00000000" w:rsidR="00000000" w:rsidRPr="00000000">
              <w:rPr>
                <w:rFonts w:ascii="IBM Plex Sans" w:cs="IBM Plex Sans" w:eastAsia="IBM Plex Sans" w:hAnsi="IBM Plex Sans"/>
                <w:color w:val="d6d6d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d6d6d6"/>
                <w:sz w:val="20"/>
                <w:szCs w:val="20"/>
                <w:rtl w:val="0"/>
              </w:rPr>
              <w:t xml:space="preserve">Select one assessment score per criterion row below.</w:t>
            </w:r>
            <w:r w:rsidDel="00000000" w:rsidR="00000000" w:rsidRPr="00000000">
              <w:rPr>
                <w:rFonts w:ascii="IBM Plex Sans" w:cs="IBM Plex Sans" w:eastAsia="IBM Plex Sans" w:hAnsi="IBM Plex Sans"/>
                <w:color w:val="d6d6d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d6d6d6"/>
                <w:sz w:val="16"/>
                <w:szCs w:val="16"/>
                <w:rtl w:val="0"/>
              </w:rPr>
              <w:t xml:space="preserve">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5.9999999999999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Identify which citizen groups were denied representation in the Constitution.</w:t>
            </w:r>
          </w:p>
        </w:tc>
        <w:tc>
          <w:tcPr>
            <w:shd w:fill="d9ead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jc w:val="center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jc w:val="center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jc w:val="center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5.9999999999999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Explain how the Constitution has evolved in its representation of citizen groups.</w:t>
            </w:r>
          </w:p>
        </w:tc>
        <w:tc>
          <w:tcPr>
            <w:shd w:fill="d9ead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jc w:val="center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jc w:val="center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5.9999999999999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Defend the student’s own position on whether all citizens are recognized in “We the People.”</w:t>
            </w:r>
          </w:p>
        </w:tc>
        <w:tc>
          <w:tcPr>
            <w:shd w:fill="d9ead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jc w:val="center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jc w:val="center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5.9999999999999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b w:val="1"/>
                <w:color w:val="231f20"/>
                <w:rtl w:val="0"/>
              </w:rPr>
              <w:t xml:space="preserve">D2.Civ.8.6-8.</w:t>
            </w:r>
            <w:r w:rsidDel="00000000" w:rsidR="00000000" w:rsidRPr="00000000">
              <w:rPr>
                <w:color w:val="231f20"/>
                <w:rtl w:val="0"/>
              </w:rPr>
              <w:t xml:space="preserve"> Analyze ideas and principles contained in the founding documents of the United States, and explain how they influence the social and political system.</w:t>
            </w:r>
          </w:p>
        </w:tc>
        <w:tc>
          <w:tcPr>
            <w:shd w:fill="d9ead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jc w:val="center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jc w:val="center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5.9999999999999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b w:val="1"/>
                <w:color w:val="231f20"/>
                <w:rtl w:val="0"/>
              </w:rPr>
              <w:t xml:space="preserve">D2.His.1.6-8.</w:t>
            </w:r>
            <w:r w:rsidDel="00000000" w:rsidR="00000000" w:rsidRPr="00000000">
              <w:rPr>
                <w:color w:val="231f20"/>
                <w:rtl w:val="0"/>
              </w:rPr>
              <w:t xml:space="preserve"> Analyze connections among events and developments in broader historical contexts.</w:t>
            </w:r>
          </w:p>
        </w:tc>
        <w:tc>
          <w:tcPr>
            <w:shd w:fill="d9ead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jc w:val="center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jc w:val="center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Style w:val="Heading6"/>
      <w:spacing w:before="100" w:lineRule="auto"/>
      <w:ind w:left="0" w:firstLine="0"/>
      <w:rPr/>
    </w:pPr>
    <w:bookmarkStart w:colFirst="0" w:colLast="0" w:name="_wz4xqz6ubvoc" w:id="6"/>
    <w:bookmarkEnd w:id="6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9144000" cy="38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Heading5"/>
      <w:rPr/>
    </w:pPr>
    <w:bookmarkStart w:colFirst="0" w:colLast="0" w:name="_11dswytin9xs" w:id="5"/>
    <w:bookmarkEnd w:id="5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