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240" w:before="0" w:lineRule="auto"/>
        <w:rPr/>
      </w:pPr>
      <w:bookmarkStart w:colFirst="0" w:colLast="0" w:name="_st6jqczdnvz2" w:id="0"/>
      <w:bookmarkEnd w:id="0"/>
      <w:r w:rsidDel="00000000" w:rsidR="00000000" w:rsidRPr="00000000">
        <w:rPr>
          <w:rtl w:val="0"/>
        </w:rPr>
        <w:t xml:space="preserve">Impact of Evolving Voting Rights</w:t>
      </w:r>
    </w:p>
    <w:tbl>
      <w:tblPr>
        <w:tblStyle w:val="Table1"/>
        <w:tblW w:w="144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160"/>
        <w:gridCol w:w="2160"/>
        <w:gridCol w:w="1440"/>
        <w:gridCol w:w="1440"/>
        <w:gridCol w:w="7200"/>
        <w:tblGridChange w:id="0">
          <w:tblGrid>
            <w:gridCol w:w="2160"/>
            <w:gridCol w:w="2160"/>
            <w:gridCol w:w="1440"/>
            <w:gridCol w:w="1440"/>
            <w:gridCol w:w="7200"/>
          </w:tblGrid>
        </w:tblGridChange>
      </w:tblGrid>
      <w:tr>
        <w:trPr>
          <w:cantSplit w:val="1"/>
          <w:trHeight w:val="456.48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2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7a28xl7o185" w:id="1"/>
            <w:bookmarkEnd w:id="1"/>
            <w:r w:rsidDel="00000000" w:rsidR="00000000" w:rsidRPr="00000000">
              <w:rPr>
                <w:rtl w:val="0"/>
              </w:rPr>
              <w:t xml:space="preserve">Governmental</w:t>
              <w:br w:type="textWrapping"/>
              <w:t xml:space="preserve">Action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3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5o6msznnt6x2" w:id="2"/>
            <w:bookmarkEnd w:id="2"/>
            <w:r w:rsidDel="00000000" w:rsidR="00000000" w:rsidRPr="00000000">
              <w:rPr>
                <w:rtl w:val="0"/>
              </w:rPr>
              <w:t xml:space="preserve">Citizen Group Targeted</w:t>
            </w:r>
          </w:p>
        </w:tc>
        <w:tc>
          <w:tcPr>
            <w:gridSpan w:val="2"/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4">
            <w:pPr>
              <w:pStyle w:val="Heading4"/>
              <w:widowControl w:val="0"/>
              <w:spacing w:before="0" w:line="240" w:lineRule="auto"/>
              <w:rPr>
                <w:b w:val="0"/>
                <w:i w:val="1"/>
              </w:rPr>
            </w:pPr>
            <w:bookmarkStart w:colFirst="0" w:colLast="0" w:name="_90igyotq7816" w:id="3"/>
            <w:bookmarkEnd w:id="3"/>
            <w:r w:rsidDel="00000000" w:rsidR="00000000" w:rsidRPr="00000000">
              <w:rPr>
                <w:rtl w:val="0"/>
              </w:rPr>
              <w:t xml:space="preserve">Impact on</w:t>
              <w:br w:type="textWrapping"/>
              <w:t xml:space="preserve">Voting Rights</w:t>
              <w:br w:type="textWrapping"/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(circle or highlight)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6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x7wg80pb8ij6" w:id="4"/>
            <w:bookmarkEnd w:id="4"/>
            <w:r w:rsidDel="00000000" w:rsidR="00000000" w:rsidRPr="00000000">
              <w:rPr>
                <w:rtl w:val="0"/>
              </w:rPr>
              <w:t xml:space="preserve">Explain How This Action Was/Is Successful or If It Leaves Room for Improvement</w:t>
            </w:r>
          </w:p>
        </w:tc>
      </w:tr>
      <w:tr>
        <w:trPr>
          <w:cantSplit w:val="1"/>
          <w:trHeight w:val="456.48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15th</w:t>
              <w:br w:type="textWrapping"/>
              <w:t xml:space="preserve">Amendment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jc w:val="center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Expanded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jc w:val="center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Denied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Dawes Act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jc w:val="center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Expanded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jc w:val="center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Denied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6.48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19th</w:t>
              <w:br w:type="textWrapping"/>
              <w:t xml:space="preserve">Amendment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jc w:val="center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Expanded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jc w:val="center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Denied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Indian</w:t>
              <w:br w:type="textWrapping"/>
              <w:t xml:space="preserve">Citizenship Act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jc w:val="center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Expanded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jc w:val="center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Denied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6.48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Voting Rights Act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jc w:val="center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Expanded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jc w:val="center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Denied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26th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Amendment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jc w:val="center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Expanded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jc w:val="center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Denied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6.48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rPr>
                <w:rFonts w:ascii="IBM Plex Sans" w:cs="IBM Plex Sans" w:eastAsia="IBM Plex Sans" w:hAnsi="IBM Plex Sans"/>
                <w:i w:val="1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231f20"/>
                <w:rtl w:val="0"/>
              </w:rPr>
              <w:t xml:space="preserve">Shelby v. Holder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jc w:val="center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Expanded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jc w:val="center"/>
              <w:rPr>
                <w:rFonts w:ascii="IBM Plex Sans" w:cs="IBM Plex Sans" w:eastAsia="IBM Plex Sans" w:hAnsi="IBM Plex Sans"/>
                <w:color w:val="231f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color w:val="231f20"/>
                <w:rtl w:val="0"/>
              </w:rPr>
              <w:t xml:space="preserve">Denied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Style w:val="Heading4"/>
        <w:spacing w:after="0" w:lineRule="auto"/>
        <w:rPr/>
      </w:pPr>
      <w:bookmarkStart w:colFirst="0" w:colLast="0" w:name="_dn1mi3jhbigo" w:id="5"/>
      <w:bookmarkEnd w:id="5"/>
      <w:r w:rsidDel="00000000" w:rsidR="00000000" w:rsidRPr="00000000">
        <w:rPr>
          <w:rtl w:val="0"/>
        </w:rPr>
        <w:t xml:space="preserve">What surprised you the most?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Style w:val="Heading6"/>
      <w:spacing w:before="100" w:lineRule="auto"/>
      <w:ind w:left="0" w:firstLine="0"/>
      <w:rPr/>
    </w:pPr>
    <w:bookmarkStart w:colFirst="0" w:colLast="0" w:name="_wz4xqz6ubvoc" w:id="7"/>
    <w:bookmarkEnd w:id="7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9144000" cy="38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Style w:val="Heading5"/>
      <w:rPr/>
    </w:pPr>
    <w:bookmarkStart w:colFirst="0" w:colLast="0" w:name="_11dswytin9xs" w:id="6"/>
    <w:bookmarkEnd w:id="6"/>
    <w:r w:rsidDel="00000000" w:rsidR="00000000" w:rsidRPr="00000000">
      <w:rPr>
        <w:rtl w:val="0"/>
      </w:rPr>
      <w:t xml:space="preserve">Impact of Evolving Voting Rights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